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6991" w14:textId="77777777" w:rsidR="00000000" w:rsidRDefault="00734EE5">
      <w:pPr>
        <w:pStyle w:val="Zakladnystyl"/>
      </w:pPr>
      <w:r>
        <w:rPr>
          <w:noProof/>
        </w:rPr>
        <w:object w:dxaOrig="1440" w:dyaOrig="1440" w14:anchorId="279C84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473" r:id="rId8"/>
        </w:object>
      </w:r>
    </w:p>
    <w:p w14:paraId="28359627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ACE0BAB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602</w:t>
      </w:r>
    </w:p>
    <w:p w14:paraId="3DA26D1F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27. júna 2001</w:t>
      </w:r>
    </w:p>
    <w:p w14:paraId="1B411B7A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BC7C94D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zrušenie úlohy D.1 pre ministra kultúry z uznesenia vlády SR č. 969 zo dňa 29. 11. 2000</w:t>
      </w:r>
    </w:p>
    <w:p w14:paraId="2A82485F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1BF81FD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31F1D3B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BB14D88" w14:textId="77777777" w:rsidR="00000000" w:rsidRDefault="00000000">
            <w:pPr>
              <w:pStyle w:val="Zakladnystyl"/>
            </w:pPr>
            <w:r>
              <w:t>4446/2001</w:t>
            </w:r>
          </w:p>
        </w:tc>
      </w:tr>
      <w:tr w:rsidR="00000000" w14:paraId="4DAF41A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B49BD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89315" w14:textId="77777777" w:rsidR="00000000" w:rsidRDefault="00000000">
            <w:pPr>
              <w:pStyle w:val="Zakladnystyl"/>
            </w:pPr>
            <w:r>
              <w:t>minister kultúry</w:t>
            </w:r>
          </w:p>
        </w:tc>
      </w:tr>
    </w:tbl>
    <w:p w14:paraId="57777AC3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DAD80C8" w14:textId="77777777" w:rsidR="00000000" w:rsidRDefault="00000000">
      <w:pPr>
        <w:pStyle w:val="Nadpis1"/>
      </w:pPr>
      <w:r>
        <w:t>zrušuje</w:t>
      </w:r>
    </w:p>
    <w:p w14:paraId="24322863" w14:textId="77777777" w:rsidR="00000000" w:rsidRDefault="00000000">
      <w:pPr>
        <w:pStyle w:val="Nadpis2"/>
      </w:pPr>
      <w:r>
        <w:t>úlohu v bode D. 1 pre ministra kultúry v uznesení vlády SR č. 969 z 29. 11. 2000 - v spolupráci s prednostami krajských úradov a Ministerstvom financií SR v nadväznosti na koncepciu decentralizácie a modernizácie verejnej správy, navrhnúť normatívny systém zabezpečovania a financovania verejných služieb, po prenose kompetencií z orgánov štátu na územné samosprávy (vyššie územné celky a obce);</w:t>
      </w:r>
    </w:p>
    <w:p w14:paraId="33442C7E" w14:textId="77777777" w:rsidR="00000000" w:rsidRDefault="00000000">
      <w:pPr>
        <w:pStyle w:val="Nadpis1"/>
      </w:pPr>
      <w:r>
        <w:t>ukladá</w:t>
      </w:r>
    </w:p>
    <w:p w14:paraId="596B9F09" w14:textId="77777777" w:rsidR="00000000" w:rsidRDefault="00000000">
      <w:pPr>
        <w:pStyle w:val="Nosite"/>
      </w:pPr>
      <w:r>
        <w:t>ministrovi kultúry</w:t>
      </w:r>
    </w:p>
    <w:p w14:paraId="10C0FE21" w14:textId="77777777" w:rsidR="00000000" w:rsidRDefault="00000000">
      <w:pPr>
        <w:pStyle w:val="Nadpis2"/>
      </w:pPr>
      <w:r>
        <w:t>v spolupráci s prednostami krajských úradov v nadväznosti na koncepciu decentralizácie a modernizácie verejnej správy navrhnúť Zásady zabezpečovania a financovania verejných služieb odvetvia kultúry po prenose kompetencií z orgánov štátu na územnú samosprávu</w:t>
      </w:r>
    </w:p>
    <w:p w14:paraId="56E1F401" w14:textId="77777777" w:rsidR="00000000" w:rsidRDefault="00000000">
      <w:pPr>
        <w:pStyle w:val="Nadpis4"/>
      </w:pPr>
      <w:r>
        <w:t>do 30. 9. 2001.</w:t>
      </w:r>
    </w:p>
    <w:p w14:paraId="355AB729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minister kultúry</w:t>
      </w:r>
    </w:p>
    <w:p w14:paraId="74316FD7" w14:textId="77777777" w:rsidR="00734EE5" w:rsidRDefault="00734EE5">
      <w:pPr>
        <w:pStyle w:val="Navedomie"/>
        <w:rPr>
          <w:b w:val="0"/>
          <w:bCs w:val="0"/>
        </w:rPr>
      </w:pPr>
    </w:p>
    <w:sectPr w:rsidR="00734E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AAC3" w14:textId="77777777" w:rsidR="00734EE5" w:rsidRDefault="00734EE5">
      <w:r>
        <w:separator/>
      </w:r>
    </w:p>
  </w:endnote>
  <w:endnote w:type="continuationSeparator" w:id="0">
    <w:p w14:paraId="2B9A04E0" w14:textId="77777777" w:rsidR="00734EE5" w:rsidRDefault="0073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22B2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7501B471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602/2001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1550" w14:textId="77777777" w:rsidR="00734EE5" w:rsidRDefault="00734EE5">
      <w:r>
        <w:separator/>
      </w:r>
    </w:p>
  </w:footnote>
  <w:footnote w:type="continuationSeparator" w:id="0">
    <w:p w14:paraId="43882C33" w14:textId="77777777" w:rsidR="00734EE5" w:rsidRDefault="0073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32346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900018824">
    <w:abstractNumId w:val="3"/>
  </w:num>
  <w:num w:numId="2" w16cid:durableId="907495838">
    <w:abstractNumId w:val="2"/>
  </w:num>
  <w:num w:numId="3" w16cid:durableId="82000556">
    <w:abstractNumId w:val="1"/>
  </w:num>
  <w:num w:numId="4" w16cid:durableId="370492836">
    <w:abstractNumId w:val="4"/>
  </w:num>
  <w:num w:numId="5" w16cid:durableId="1532181622">
    <w:abstractNumId w:val="0"/>
  </w:num>
  <w:num w:numId="6" w16cid:durableId="779447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51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A"/>
    <w:rsid w:val="000A6234"/>
    <w:rsid w:val="001226AA"/>
    <w:rsid w:val="00734EE5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EFC6E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151</Words>
  <Characters>810</Characters>
  <Application>Microsoft Office Word</Application>
  <DocSecurity>0</DocSecurity>
  <Lines>47</Lines>
  <Paragraphs>18</Paragraphs>
  <ScaleCrop>false</ScaleCrop>
  <Company>Úrad vlády SR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2001-01-11T17:31:00Z</cp:lastPrinted>
  <dcterms:created xsi:type="dcterms:W3CDTF">2024-08-19T13:27:00Z</dcterms:created>
  <dcterms:modified xsi:type="dcterms:W3CDTF">2024-08-19T13:27:00Z</dcterms:modified>
</cp:coreProperties>
</file>