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9212"/>
      </w:tblGrid>
      <w:tr w:rsidR="009F2DFA" w:rsidRPr="00F04CCD" w:rsidTr="007B71A4">
        <w:trPr>
          <w:trHeight w:val="567"/>
        </w:trPr>
        <w:tc>
          <w:tcPr>
            <w:tcW w:w="9212" w:type="dxa"/>
            <w:shd w:val="clear" w:color="auto" w:fill="D9D9D9" w:themeFill="background1" w:themeFillShade="D9"/>
          </w:tcPr>
          <w:p w:rsidR="009F2DFA" w:rsidRPr="00042C66" w:rsidRDefault="008A1252" w:rsidP="007B71A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7B71A4">
        <w:trPr>
          <w:trHeight w:val="567"/>
        </w:trPr>
        <w:tc>
          <w:tcPr>
            <w:tcW w:w="9212" w:type="dxa"/>
            <w:shd w:val="clear" w:color="auto" w:fill="D9D9D9" w:themeFill="background1" w:themeFillShade="D9"/>
          </w:tcPr>
          <w:p w:rsidR="009F2DFA" w:rsidRPr="00042C66" w:rsidRDefault="009F2DFA" w:rsidP="007B71A4">
            <w:pPr>
              <w:rPr>
                <w:b/>
                <w:sz w:val="24"/>
              </w:rPr>
            </w:pPr>
            <w:r w:rsidRPr="00042C66">
              <w:rPr>
                <w:b/>
                <w:sz w:val="24"/>
              </w:rPr>
              <w:t>Materiál bude mať vplyv s ohľadom na veľkostnú kategóriu podnikov:</w:t>
            </w:r>
          </w:p>
        </w:tc>
      </w:tr>
      <w:tr w:rsidR="009F2DFA" w:rsidRPr="00F04CCD" w:rsidTr="007B71A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rsidTr="007B71A4">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 xml:space="preserve">iba na MSP (0 - 249 zamestnancov) </w:t>
                  </w:r>
                </w:p>
              </w:tc>
            </w:tr>
            <w:tr w:rsidR="009F2DFA" w:rsidRPr="00F04CCD" w:rsidTr="007B71A4">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iba na veľké podniky (250 a viac zamestnancov)</w:t>
                  </w:r>
                  <w:bookmarkStart w:id="0" w:name="_GoBack"/>
                  <w:bookmarkEnd w:id="0"/>
                </w:p>
              </w:tc>
            </w:tr>
            <w:tr w:rsidR="009F2DFA" w:rsidRPr="00F04CCD" w:rsidTr="007B71A4">
              <w:sdt>
                <w:sdtPr>
                  <w:id w:val="1290634502"/>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r w:rsidRPr="00F04CCD">
                    <w:rPr>
                      <w:b/>
                    </w:rPr>
                    <w:t xml:space="preserve">na všetky </w:t>
                  </w:r>
                  <w:r>
                    <w:rPr>
                      <w:b/>
                    </w:rPr>
                    <w:t>kategórie</w:t>
                  </w:r>
                  <w:r w:rsidRPr="00F04CCD">
                    <w:rPr>
                      <w:b/>
                    </w:rPr>
                    <w:t xml:space="preserve"> podnikov</w:t>
                  </w:r>
                </w:p>
              </w:tc>
            </w:tr>
          </w:tbl>
          <w:p w:rsidR="009F2DFA" w:rsidRPr="00F04CCD" w:rsidRDefault="009F2DFA" w:rsidP="007B71A4">
            <w:pPr>
              <w:rPr>
                <w:b/>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.1 Dotknuté podnikateľské subjekty</w:t>
            </w:r>
          </w:p>
          <w:p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9F2DFA" w:rsidP="007B71A4">
            <w:pPr>
              <w:rPr>
                <w:i/>
              </w:rPr>
            </w:pPr>
            <w:r w:rsidRPr="00F04CCD">
              <w:rPr>
                <w:i/>
              </w:rPr>
              <w:t>Uveďte, aké podnikateľské subjekty budú predkladaným návrhom ovplyvnené.</w:t>
            </w:r>
          </w:p>
          <w:p w:rsidR="009F2DFA" w:rsidRPr="00F04CCD" w:rsidRDefault="009F2DFA" w:rsidP="007B71A4">
            <w:pPr>
              <w:rPr>
                <w:i/>
              </w:rPr>
            </w:pPr>
            <w:r w:rsidRPr="00F04CCD">
              <w:rPr>
                <w:i/>
              </w:rPr>
              <w:t>Aký je ich počet?</w:t>
            </w:r>
          </w:p>
        </w:tc>
      </w:tr>
      <w:tr w:rsidR="009F2DFA" w:rsidRPr="00F04CCD" w:rsidTr="007B71A4">
        <w:trPr>
          <w:trHeight w:val="1440"/>
        </w:trPr>
        <w:tc>
          <w:tcPr>
            <w:tcW w:w="9212" w:type="dxa"/>
            <w:tcBorders>
              <w:bottom w:val="single" w:sz="4" w:space="0" w:color="auto"/>
            </w:tcBorders>
          </w:tcPr>
          <w:p w:rsidR="009F2DFA" w:rsidRPr="00F04CCD" w:rsidRDefault="009F2DFA" w:rsidP="007B71A4">
            <w:pPr>
              <w:rPr>
                <w:i/>
              </w:rPr>
            </w:pPr>
          </w:p>
        </w:tc>
      </w:tr>
      <w:tr w:rsidR="009F2DFA" w:rsidRPr="00F04CCD" w:rsidTr="007B71A4">
        <w:trPr>
          <w:trHeight w:val="339"/>
        </w:trPr>
        <w:tc>
          <w:tcPr>
            <w:tcW w:w="9212" w:type="dxa"/>
            <w:tcBorders>
              <w:bottom w:val="single" w:sz="4" w:space="0" w:color="auto"/>
            </w:tcBorders>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.2 Vyhodnotenie konzultácií</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rPr>
          <w:trHeight w:val="557"/>
        </w:trPr>
        <w:tc>
          <w:tcPr>
            <w:tcW w:w="9212" w:type="dxa"/>
            <w:tcBorders>
              <w:bottom w:val="single" w:sz="4" w:space="0" w:color="auto"/>
            </w:tcBorders>
          </w:tcPr>
          <w:p w:rsidR="009F2DFA" w:rsidRPr="00F04CCD" w:rsidRDefault="009F2DFA" w:rsidP="007B71A4">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7B71A4">
            <w:pPr>
              <w:rPr>
                <w:i/>
              </w:rPr>
            </w:pPr>
            <w:r w:rsidRPr="00F04CCD">
              <w:rPr>
                <w:i/>
              </w:rPr>
              <w:t>Ako dlho trvali konzultácie?</w:t>
            </w:r>
          </w:p>
          <w:p w:rsidR="009F2DFA" w:rsidRPr="000D2622" w:rsidRDefault="009F2DFA" w:rsidP="007B71A4">
            <w:pPr>
              <w:rPr>
                <w:i/>
              </w:rPr>
            </w:pPr>
            <w:r w:rsidRPr="00F04CCD">
              <w:rPr>
                <w:i/>
              </w:rPr>
              <w:t xml:space="preserve">Uveďte hlavné body konzultácií a výsledky konzultácií. </w:t>
            </w:r>
          </w:p>
        </w:tc>
      </w:tr>
      <w:tr w:rsidR="009F2DFA" w:rsidRPr="00F04CCD" w:rsidTr="007B71A4">
        <w:trPr>
          <w:trHeight w:val="1440"/>
        </w:trPr>
        <w:tc>
          <w:tcPr>
            <w:tcW w:w="9212" w:type="dxa"/>
            <w:tcBorders>
              <w:bottom w:val="single" w:sz="4" w:space="0" w:color="auto"/>
            </w:tcBorders>
          </w:tcPr>
          <w:p w:rsidR="009F2DFA" w:rsidRPr="00F04CCD" w:rsidRDefault="009F2DFA" w:rsidP="007B71A4">
            <w:pPr>
              <w:rPr>
                <w:i/>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.3 Náklady regulácie</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2B1108" w:rsidP="007B71A4">
            <w:pPr>
              <w:rPr>
                <w:b/>
                <w:i/>
              </w:rPr>
            </w:pPr>
            <w:r>
              <w:rPr>
                <w:b/>
                <w:i/>
              </w:rPr>
              <w:t>3</w:t>
            </w:r>
            <w:r w:rsidR="009F2DFA" w:rsidRPr="00F04CCD">
              <w:rPr>
                <w:b/>
                <w:i/>
              </w:rPr>
              <w:t>.3.1 Priame finančné náklady</w:t>
            </w:r>
          </w:p>
          <w:p w:rsidR="009F2DFA" w:rsidRPr="00F04CCD" w:rsidRDefault="009F2DFA" w:rsidP="007B71A4">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7B71A4">
        <w:tc>
          <w:tcPr>
            <w:tcW w:w="9212" w:type="dxa"/>
            <w:tcBorders>
              <w:bottom w:val="single" w:sz="4" w:space="0" w:color="auto"/>
            </w:tcBorders>
          </w:tcPr>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tc>
      </w:tr>
      <w:tr w:rsidR="009F2DFA" w:rsidRPr="00F04CCD" w:rsidTr="007B71A4">
        <w:tc>
          <w:tcPr>
            <w:tcW w:w="9212" w:type="dxa"/>
            <w:tcBorders>
              <w:bottom w:val="single" w:sz="4" w:space="0" w:color="auto"/>
            </w:tcBorders>
          </w:tcPr>
          <w:p w:rsidR="009F2DFA" w:rsidRPr="00F04CCD" w:rsidRDefault="002B1108" w:rsidP="007B71A4">
            <w:pPr>
              <w:rPr>
                <w:b/>
                <w:i/>
              </w:rPr>
            </w:pPr>
            <w:r>
              <w:rPr>
                <w:b/>
                <w:i/>
              </w:rPr>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7B71A4">
        <w:tc>
          <w:tcPr>
            <w:tcW w:w="9212" w:type="dxa"/>
            <w:tcBorders>
              <w:bottom w:val="single" w:sz="4" w:space="0" w:color="auto"/>
            </w:tcBorders>
          </w:tcPr>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tc>
      </w:tr>
      <w:tr w:rsidR="009F2DFA" w:rsidRPr="00F04CCD" w:rsidTr="007B71A4">
        <w:tc>
          <w:tcPr>
            <w:tcW w:w="9212" w:type="dxa"/>
            <w:tcBorders>
              <w:bottom w:val="single" w:sz="4" w:space="0" w:color="auto"/>
            </w:tcBorders>
          </w:tcPr>
          <w:p w:rsidR="009F2DFA" w:rsidRPr="00F04CCD" w:rsidRDefault="002B1108" w:rsidP="007B71A4">
            <w:pPr>
              <w:rPr>
                <w:b/>
                <w:i/>
              </w:rPr>
            </w:pPr>
            <w:r>
              <w:rPr>
                <w:b/>
                <w:i/>
              </w:rPr>
              <w:t>3</w:t>
            </w:r>
            <w:r w:rsidR="009F2DFA" w:rsidRPr="00F04CCD">
              <w:rPr>
                <w:b/>
                <w:i/>
              </w:rPr>
              <w:t>.3.3 Administratívne náklady</w:t>
            </w:r>
          </w:p>
          <w:p w:rsidR="009F2DFA" w:rsidRPr="00F04CCD" w:rsidRDefault="009F2DFA" w:rsidP="007B71A4">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7B71A4">
        <w:tc>
          <w:tcPr>
            <w:tcW w:w="9212" w:type="dxa"/>
            <w:tcBorders>
              <w:bottom w:val="single" w:sz="4" w:space="0" w:color="auto"/>
            </w:tcBorders>
          </w:tcPr>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tc>
      </w:tr>
      <w:tr w:rsidR="009F2DFA" w:rsidRPr="00F04CCD" w:rsidTr="007B71A4">
        <w:trPr>
          <w:trHeight w:val="2318"/>
        </w:trPr>
        <w:tc>
          <w:tcPr>
            <w:tcW w:w="9212" w:type="dxa"/>
            <w:tcBorders>
              <w:bottom w:val="single" w:sz="4" w:space="0" w:color="auto"/>
            </w:tcBorders>
          </w:tcPr>
          <w:p w:rsidR="009F2DFA" w:rsidRPr="00F04CCD" w:rsidRDefault="002B1108" w:rsidP="007B71A4">
            <w:pPr>
              <w:rPr>
                <w:i/>
              </w:rPr>
            </w:pPr>
            <w:r>
              <w:rPr>
                <w:b/>
                <w:i/>
              </w:rPr>
              <w:lastRenderedPageBreak/>
              <w:t>3</w:t>
            </w:r>
            <w:r w:rsidR="009F2DFA" w:rsidRPr="00F04CCD">
              <w:rPr>
                <w:b/>
                <w:i/>
              </w:rPr>
              <w:t>.3.4 Súhrnná tabuľka nákladov regulácie</w:t>
            </w:r>
          </w:p>
          <w:p w:rsidR="009F2DFA" w:rsidRPr="00F04CCD" w:rsidRDefault="009F2DFA" w:rsidP="007B71A4">
            <w:pPr>
              <w:rPr>
                <w:i/>
              </w:rPr>
            </w:pPr>
          </w:p>
          <w:tbl>
            <w:tblPr>
              <w:tblStyle w:val="Mriekatabuky"/>
              <w:tblW w:w="0" w:type="auto"/>
              <w:tblLook w:val="04A0" w:firstRow="1" w:lastRow="0" w:firstColumn="1" w:lastColumn="0" w:noHBand="0" w:noVBand="1"/>
            </w:tblPr>
            <w:tblGrid>
              <w:gridCol w:w="2993"/>
              <w:gridCol w:w="2994"/>
              <w:gridCol w:w="2994"/>
            </w:tblGrid>
            <w:tr w:rsidR="009F2DFA" w:rsidRPr="00F04CCD" w:rsidTr="007B71A4">
              <w:tc>
                <w:tcPr>
                  <w:tcW w:w="2993" w:type="dxa"/>
                </w:tcPr>
                <w:p w:rsidR="009F2DFA" w:rsidRPr="00F04CCD" w:rsidRDefault="009F2DFA" w:rsidP="007B71A4">
                  <w:pPr>
                    <w:rPr>
                      <w:i/>
                    </w:rPr>
                  </w:pPr>
                </w:p>
              </w:tc>
              <w:tc>
                <w:tcPr>
                  <w:tcW w:w="2994" w:type="dxa"/>
                </w:tcPr>
                <w:p w:rsidR="009F2DFA" w:rsidRPr="00F04CCD" w:rsidRDefault="009F2DFA" w:rsidP="007B71A4">
                  <w:pPr>
                    <w:jc w:val="center"/>
                    <w:rPr>
                      <w:i/>
                    </w:rPr>
                  </w:pPr>
                  <w:r w:rsidRPr="00F04CCD">
                    <w:rPr>
                      <w:i/>
                    </w:rPr>
                    <w:t>Náklady na 1 podnikateľa</w:t>
                  </w:r>
                </w:p>
              </w:tc>
              <w:tc>
                <w:tcPr>
                  <w:tcW w:w="2994" w:type="dxa"/>
                </w:tcPr>
                <w:p w:rsidR="009F2DFA" w:rsidRPr="00F04CCD" w:rsidRDefault="009F2DFA" w:rsidP="007B71A4">
                  <w:pPr>
                    <w:jc w:val="center"/>
                    <w:rPr>
                      <w:i/>
                    </w:rPr>
                  </w:pPr>
                  <w:r w:rsidRPr="00F04CCD">
                    <w:rPr>
                      <w:i/>
                    </w:rPr>
                    <w:t>Náklady na celé podnikateľské prostredie</w:t>
                  </w:r>
                </w:p>
              </w:tc>
            </w:tr>
            <w:tr w:rsidR="009F2DFA" w:rsidRPr="00F04CCD" w:rsidTr="007B71A4">
              <w:tc>
                <w:tcPr>
                  <w:tcW w:w="2993" w:type="dxa"/>
                </w:tcPr>
                <w:p w:rsidR="009F2DFA" w:rsidRPr="00F04CCD" w:rsidRDefault="009F2DFA" w:rsidP="007B71A4">
                  <w:pPr>
                    <w:rPr>
                      <w:i/>
                    </w:rPr>
                  </w:pPr>
                  <w:r w:rsidRPr="00F04CCD">
                    <w:rPr>
                      <w:i/>
                    </w:rPr>
                    <w:t>Priame finančné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9F2DFA" w:rsidP="007B71A4">
                  <w:pPr>
                    <w:jc w:val="center"/>
                    <w:rPr>
                      <w:i/>
                    </w:rPr>
                  </w:pPr>
                  <w:r w:rsidRPr="00F04CCD">
                    <w:rPr>
                      <w:i/>
                    </w:rPr>
                    <w:t>0</w:t>
                  </w:r>
                </w:p>
              </w:tc>
            </w:tr>
            <w:tr w:rsidR="009F2DFA" w:rsidRPr="00F04CCD" w:rsidTr="007B71A4">
              <w:tc>
                <w:tcPr>
                  <w:tcW w:w="2993" w:type="dxa"/>
                </w:tcPr>
                <w:p w:rsidR="009F2DFA" w:rsidRPr="00F04CCD" w:rsidRDefault="009F2DFA" w:rsidP="007B71A4">
                  <w:pPr>
                    <w:rPr>
                      <w:i/>
                    </w:rPr>
                  </w:pPr>
                  <w:r w:rsidRPr="00F04CCD">
                    <w:rPr>
                      <w:i/>
                    </w:rPr>
                    <w:t>Nepriame finančné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9F2DFA" w:rsidP="007B71A4">
                  <w:pPr>
                    <w:jc w:val="center"/>
                    <w:rPr>
                      <w:i/>
                    </w:rPr>
                  </w:pPr>
                  <w:r w:rsidRPr="00F04CCD">
                    <w:rPr>
                      <w:i/>
                    </w:rPr>
                    <w:t>0</w:t>
                  </w:r>
                </w:p>
              </w:tc>
            </w:tr>
            <w:tr w:rsidR="009F2DFA" w:rsidRPr="00F04CCD" w:rsidTr="007B71A4">
              <w:tc>
                <w:tcPr>
                  <w:tcW w:w="2993" w:type="dxa"/>
                </w:tcPr>
                <w:p w:rsidR="009F2DFA" w:rsidRPr="00F04CCD" w:rsidRDefault="009F2DFA" w:rsidP="007B71A4">
                  <w:pPr>
                    <w:rPr>
                      <w:i/>
                    </w:rPr>
                  </w:pPr>
                  <w:r w:rsidRPr="00F04CCD">
                    <w:rPr>
                      <w:i/>
                    </w:rPr>
                    <w:t>Administratívne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9F2DFA" w:rsidP="007B71A4">
                  <w:pPr>
                    <w:jc w:val="center"/>
                    <w:rPr>
                      <w:i/>
                    </w:rPr>
                  </w:pPr>
                  <w:r w:rsidRPr="00F04CCD">
                    <w:rPr>
                      <w:i/>
                    </w:rPr>
                    <w:t>0</w:t>
                  </w:r>
                </w:p>
              </w:tc>
            </w:tr>
            <w:tr w:rsidR="009F2DFA" w:rsidRPr="00F04CCD" w:rsidTr="007B71A4">
              <w:tc>
                <w:tcPr>
                  <w:tcW w:w="2993" w:type="dxa"/>
                </w:tcPr>
                <w:p w:rsidR="009F2DFA" w:rsidRPr="00F04CCD" w:rsidRDefault="009F2DFA" w:rsidP="007B71A4">
                  <w:pPr>
                    <w:rPr>
                      <w:b/>
                      <w:i/>
                    </w:rPr>
                  </w:pPr>
                  <w:r w:rsidRPr="00F04CCD">
                    <w:rPr>
                      <w:b/>
                      <w:i/>
                    </w:rPr>
                    <w:t>Celkové náklady regulácie</w:t>
                  </w:r>
                </w:p>
              </w:tc>
              <w:tc>
                <w:tcPr>
                  <w:tcW w:w="2994" w:type="dxa"/>
                </w:tcPr>
                <w:p w:rsidR="009F2DFA" w:rsidRPr="00F04CCD" w:rsidRDefault="009F2DFA" w:rsidP="007B71A4">
                  <w:pPr>
                    <w:jc w:val="center"/>
                    <w:rPr>
                      <w:b/>
                      <w:i/>
                    </w:rPr>
                  </w:pPr>
                  <w:r w:rsidRPr="00F04CCD">
                    <w:rPr>
                      <w:b/>
                      <w:i/>
                    </w:rPr>
                    <w:t>0</w:t>
                  </w:r>
                </w:p>
              </w:tc>
              <w:tc>
                <w:tcPr>
                  <w:tcW w:w="2994" w:type="dxa"/>
                </w:tcPr>
                <w:p w:rsidR="009F2DFA" w:rsidRPr="00F04CCD" w:rsidRDefault="009F2DFA" w:rsidP="007B71A4">
                  <w:pPr>
                    <w:jc w:val="center"/>
                    <w:rPr>
                      <w:b/>
                      <w:i/>
                    </w:rPr>
                  </w:pPr>
                  <w:r w:rsidRPr="00F04CCD">
                    <w:rPr>
                      <w:b/>
                      <w:i/>
                    </w:rPr>
                    <w:t>0</w:t>
                  </w:r>
                </w:p>
              </w:tc>
            </w:tr>
          </w:tbl>
          <w:p w:rsidR="009F2DFA" w:rsidRPr="00F04CCD" w:rsidRDefault="009F2DFA" w:rsidP="007B71A4">
            <w:pPr>
              <w:rPr>
                <w:i/>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.4 Konkurencieschopnosť a správanie sa podnikov na trhu</w:t>
            </w:r>
          </w:p>
          <w:p w:rsidR="009F2DFA" w:rsidRPr="00F04CCD" w:rsidRDefault="009F2DFA" w:rsidP="007B71A4">
            <w:r w:rsidRPr="00042C66">
              <w:rPr>
                <w:b/>
                <w:sz w:val="24"/>
              </w:rPr>
              <w:t xml:space="preserve">       </w:t>
            </w:r>
            <w:r w:rsidRPr="00042C66">
              <w:rPr>
                <w:sz w:val="24"/>
              </w:rPr>
              <w:t xml:space="preserve">-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9F2DFA" w:rsidP="007B71A4">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9F2DFA" w:rsidRPr="00F04CCD" w:rsidRDefault="009F2DFA" w:rsidP="007B71A4">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7B71A4">
            <w:pPr>
              <w:rPr>
                <w:i/>
              </w:rPr>
            </w:pPr>
            <w:r w:rsidRPr="00F04CCD">
              <w:rPr>
                <w:i/>
              </w:rPr>
              <w:t>Ako ovplyvní cenu alebo dostupnosť základných zdrojov (suroviny, mechanizmy, pracovná sila, energie atď.)?</w:t>
            </w:r>
          </w:p>
          <w:p w:rsidR="009F2DFA" w:rsidRPr="00F04CCD" w:rsidRDefault="009F2DFA" w:rsidP="007B71A4">
            <w:pPr>
              <w:rPr>
                <w:i/>
              </w:rPr>
            </w:pPr>
            <w:r w:rsidRPr="00F04CCD">
              <w:rPr>
                <w:i/>
              </w:rPr>
              <w:t>Ovplyvňuje prístup k financiám? Ak áno, ako?</w:t>
            </w:r>
          </w:p>
        </w:tc>
      </w:tr>
      <w:tr w:rsidR="009F2DFA" w:rsidRPr="00F04CCD" w:rsidTr="007B71A4">
        <w:trPr>
          <w:trHeight w:val="1282"/>
        </w:trPr>
        <w:tc>
          <w:tcPr>
            <w:tcW w:w="9212" w:type="dxa"/>
            <w:tcBorders>
              <w:bottom w:val="single" w:sz="4" w:space="0" w:color="auto"/>
            </w:tcBorders>
          </w:tcPr>
          <w:p w:rsidR="009F2DFA" w:rsidRPr="00F04CCD" w:rsidRDefault="009F2DFA" w:rsidP="007B71A4">
            <w:pPr>
              <w:rPr>
                <w:i/>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 xml:space="preserve">.5 Inovácie </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Pr>
          <w:p w:rsidR="009F2DFA" w:rsidRPr="00F04CCD" w:rsidRDefault="009F2DFA" w:rsidP="007B71A4">
            <w:pPr>
              <w:rPr>
                <w:i/>
              </w:rPr>
            </w:pPr>
            <w:r w:rsidRPr="00F04CCD">
              <w:rPr>
                <w:i/>
              </w:rPr>
              <w:t>Uveďte, ako podporuje navrhovaná zmena inovácie.</w:t>
            </w:r>
          </w:p>
          <w:p w:rsidR="009F2DFA" w:rsidRPr="00F04CCD" w:rsidRDefault="009F2DFA" w:rsidP="007B71A4">
            <w:pPr>
              <w:rPr>
                <w:i/>
              </w:rPr>
            </w:pPr>
            <w:r w:rsidRPr="00F04CCD">
              <w:rPr>
                <w:i/>
              </w:rPr>
              <w:t>Zjednodušuje uvedenie alebo rozšírenie nových výrobných metód, technológií a výrobkov na trh?</w:t>
            </w:r>
          </w:p>
          <w:p w:rsidR="009F2DFA" w:rsidRPr="00F04CCD" w:rsidRDefault="009F2DFA" w:rsidP="007B71A4">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xml:space="preserve">, vlastníctvo </w:t>
            </w:r>
            <w:proofErr w:type="spellStart"/>
            <w:r w:rsidRPr="00F04CCD">
              <w:rPr>
                <w:i/>
              </w:rPr>
              <w:t>know-how</w:t>
            </w:r>
            <w:proofErr w:type="spellEnd"/>
            <w:r w:rsidRPr="00F04CCD">
              <w:rPr>
                <w:i/>
              </w:rPr>
              <w:t>).</w:t>
            </w:r>
          </w:p>
          <w:p w:rsidR="009F2DFA" w:rsidRDefault="009F2DFA" w:rsidP="007B71A4">
            <w:pPr>
              <w:rPr>
                <w:i/>
              </w:rPr>
            </w:pPr>
            <w:r w:rsidRPr="00F04CCD">
              <w:rPr>
                <w:i/>
              </w:rPr>
              <w:t>Podporuje vyššiu efektivitu výroby/využívania zdrojov? Ak áno, ako?</w:t>
            </w:r>
          </w:p>
          <w:p w:rsidR="00837639" w:rsidRPr="00F04CCD" w:rsidRDefault="00837639" w:rsidP="007B71A4">
            <w:r w:rsidRPr="00154881">
              <w:rPr>
                <w:i/>
              </w:rPr>
              <w:t>Vytvorí zmena nové pracovné miesta pre zamestnancov výskumu a vývoja v</w:t>
            </w:r>
            <w:r>
              <w:rPr>
                <w:i/>
              </w:rPr>
              <w:t> </w:t>
            </w:r>
            <w:r w:rsidRPr="00154881">
              <w:rPr>
                <w:i/>
              </w:rPr>
              <w:t>SR</w:t>
            </w:r>
            <w:r>
              <w:rPr>
                <w:i/>
              </w:rPr>
              <w:t>?</w:t>
            </w:r>
          </w:p>
        </w:tc>
      </w:tr>
      <w:tr w:rsidR="009F2DFA" w:rsidRPr="00F04CCD" w:rsidTr="007B71A4">
        <w:trPr>
          <w:trHeight w:val="1747"/>
        </w:trPr>
        <w:tc>
          <w:tcPr>
            <w:tcW w:w="9212" w:type="dxa"/>
          </w:tcPr>
          <w:p w:rsidR="009F2DFA" w:rsidRPr="00F04CCD" w:rsidRDefault="009F2DFA" w:rsidP="007B71A4">
            <w:pPr>
              <w:rPr>
                <w:i/>
              </w:rPr>
            </w:pPr>
          </w:p>
        </w:tc>
      </w:tr>
    </w:tbl>
    <w:p w:rsidR="009F2DFA" w:rsidRPr="00F04CCD"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Pr>
        <w:rPr>
          <w:b/>
          <w:sz w:val="24"/>
        </w:rPr>
      </w:pPr>
      <w:r>
        <w:rPr>
          <w:b/>
          <w:sz w:val="24"/>
        </w:rPr>
        <w:br w:type="page"/>
      </w:r>
    </w:p>
    <w:p w:rsidR="009F2DFA" w:rsidRPr="00074919" w:rsidRDefault="009F2DFA" w:rsidP="009F2DFA">
      <w:pPr>
        <w:spacing w:before="240"/>
        <w:jc w:val="center"/>
        <w:rPr>
          <w:b/>
          <w:sz w:val="28"/>
          <w:szCs w:val="24"/>
        </w:rPr>
      </w:pPr>
      <w:r w:rsidRPr="00074919">
        <w:rPr>
          <w:b/>
          <w:sz w:val="28"/>
          <w:szCs w:val="24"/>
        </w:rPr>
        <w:lastRenderedPageBreak/>
        <w:t>Metodický postup pre analýzu vplyvov na podnikateľské prostredie</w:t>
      </w:r>
    </w:p>
    <w:p w:rsidR="009F2DFA" w:rsidRPr="00042C66" w:rsidRDefault="009F2DFA" w:rsidP="009F2DFA">
      <w:pPr>
        <w:spacing w:before="240"/>
        <w:jc w:val="both"/>
        <w:rPr>
          <w:sz w:val="24"/>
          <w:szCs w:val="24"/>
        </w:rPr>
      </w:pPr>
      <w:r w:rsidRPr="00042C66">
        <w:rPr>
          <w:sz w:val="24"/>
          <w:szCs w:val="24"/>
        </w:rPr>
        <w:t>V členských štátoch EÚ sa neprestajne zvyšuje povedomie o nákladoch spojených s</w:t>
      </w:r>
      <w:r>
        <w:rPr>
          <w:sz w:val="24"/>
          <w:szCs w:val="24"/>
        </w:rPr>
        <w:t> </w:t>
      </w:r>
      <w:r w:rsidRPr="00042C66">
        <w:rPr>
          <w:sz w:val="24"/>
          <w:szCs w:val="24"/>
        </w:rPr>
        <w:t xml:space="preserve">regulačnou záťažou a o potrebe maximálne zjednodušiť požiadavky vyplývajúce z regulácie, pričom je potrebné rešpektovať jej ciele. Zásah štátu predstavuje pre podnikateľov zvyčajne istú sumu </w:t>
      </w:r>
      <w:r>
        <w:rPr>
          <w:sz w:val="24"/>
          <w:szCs w:val="24"/>
        </w:rPr>
        <w:t>nákladov, ktorú musia vynaložiť</w:t>
      </w:r>
      <w:r w:rsidRPr="00042C66">
        <w:rPr>
          <w:sz w:val="24"/>
          <w:szCs w:val="24"/>
        </w:rPr>
        <w:t xml:space="preserve"> v snahe naplniť požiadavky implementovaných regulácií, pričom časť z nich predstavujú aj administratívne náklady.</w:t>
      </w:r>
    </w:p>
    <w:p w:rsidR="009F2DFA" w:rsidRPr="00042C66" w:rsidRDefault="009F2DFA" w:rsidP="009F2DFA">
      <w:pPr>
        <w:jc w:val="both"/>
        <w:rPr>
          <w:sz w:val="24"/>
          <w:szCs w:val="24"/>
        </w:rPr>
      </w:pPr>
      <w:r w:rsidRPr="00042C66">
        <w:rPr>
          <w:sz w:val="24"/>
          <w:szCs w:val="24"/>
        </w:rPr>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rsidR="009F2DFA" w:rsidRPr="00042C66" w:rsidRDefault="009F2DFA" w:rsidP="009F2DFA">
      <w:pPr>
        <w:jc w:val="both"/>
        <w:rPr>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.1 Dotknuté podnikateľské subjekty</w:t>
      </w:r>
    </w:p>
    <w:p w:rsidR="009F2DFA" w:rsidRPr="00042C66" w:rsidRDefault="009F2DFA" w:rsidP="009F2DFA">
      <w:pPr>
        <w:jc w:val="both"/>
        <w:rPr>
          <w:sz w:val="24"/>
          <w:szCs w:val="24"/>
        </w:rPr>
      </w:pPr>
      <w:r w:rsidRPr="00042C66">
        <w:rPr>
          <w:sz w:val="24"/>
          <w:szCs w:val="24"/>
        </w:rPr>
        <w:t xml:space="preserve">Pri posudzovaní vplyvov na podnikateľské prostredie je dôležité identifikovať, či sa daný návrh dotýka: </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podnikateľského prostredia vo všeobecnosti</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niektorých právnych foriem podnikania (samostatne zárobkovo činná osoba, slobodné povolanie, samostatne hospodáriaci roľník, spoločnosť s ručením obmedzeným, akciová spoločnosť, družstvo, verejná obchodná spoločnosť a iné)</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 xml:space="preserve">niektorých odvetví hospodárstva (napr. podľa </w:t>
      </w:r>
      <w:hyperlink r:id="rId8" w:history="1">
        <w:r w:rsidRPr="00042C66">
          <w:rPr>
            <w:sz w:val="24"/>
            <w:szCs w:val="24"/>
          </w:rPr>
          <w:t>SK NACE - klasifikácia ekonomických činností</w:t>
        </w:r>
      </w:hyperlink>
      <w:r w:rsidRPr="00042C66">
        <w:rPr>
          <w:sz w:val="24"/>
          <w:szCs w:val="24"/>
        </w:rPr>
        <w:t xml:space="preserve"> dostupnej na stránke Štatistického úradu SR).</w:t>
      </w:r>
    </w:p>
    <w:p w:rsidR="009F2DFA" w:rsidRPr="00042C66" w:rsidRDefault="009F2DFA" w:rsidP="009F2DFA">
      <w:pPr>
        <w:jc w:val="both"/>
        <w:rPr>
          <w:sz w:val="24"/>
          <w:szCs w:val="24"/>
        </w:rPr>
      </w:pPr>
      <w:r w:rsidRPr="00042C66">
        <w:rPr>
          <w:sz w:val="24"/>
          <w:szCs w:val="24"/>
        </w:rPr>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rsidR="009F2DFA" w:rsidRDefault="009F2DFA" w:rsidP="009F2DFA">
      <w:pPr>
        <w:jc w:val="both"/>
        <w:rPr>
          <w:b/>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.2 Vyhodnotenie konzultácií</w:t>
      </w:r>
    </w:p>
    <w:p w:rsidR="009F2DFA" w:rsidRPr="00042C66" w:rsidRDefault="009F2DFA" w:rsidP="009F2DFA">
      <w:pPr>
        <w:jc w:val="both"/>
        <w:rPr>
          <w:sz w:val="24"/>
          <w:szCs w:val="24"/>
        </w:rPr>
      </w:pPr>
      <w:r w:rsidRPr="00042C66">
        <w:rPr>
          <w:sz w:val="24"/>
          <w:szCs w:val="24"/>
        </w:rPr>
        <w:t>Efektívne konzultácie s dotknutými subjektmi zvyšujú transparentnosť prípravy materiálu a tým zvyšujú jeho legitimitu. Pre tento účel je v tejto časti nutné uviesť formu konzultácie, ktorú predkladateľ zvolil spolu s odôvodnením tohto výberu, a</w:t>
      </w:r>
      <w:r>
        <w:rPr>
          <w:sz w:val="24"/>
          <w:szCs w:val="24"/>
        </w:rPr>
        <w:t> </w:t>
      </w:r>
      <w:r w:rsidRPr="00042C66">
        <w:rPr>
          <w:sz w:val="24"/>
          <w:szCs w:val="24"/>
        </w:rPr>
        <w:t>subjekty</w:t>
      </w:r>
      <w:r>
        <w:rPr>
          <w:sz w:val="24"/>
          <w:szCs w:val="24"/>
        </w:rPr>
        <w:t>,</w:t>
      </w:r>
      <w:r w:rsidRPr="00042C66">
        <w:rPr>
          <w:sz w:val="24"/>
          <w:szCs w:val="24"/>
        </w:rPr>
        <w:t xml:space="preserve"> ktoré boli do konzultácie zapojené. V prípade veľkého počtu zúčastnených ich možno iba typovo popísať.</w:t>
      </w:r>
    </w:p>
    <w:p w:rsidR="009F2DFA" w:rsidRPr="00042C66" w:rsidRDefault="009F2DFA" w:rsidP="009F2DFA">
      <w:pPr>
        <w:jc w:val="both"/>
        <w:rPr>
          <w:sz w:val="24"/>
          <w:szCs w:val="24"/>
        </w:rPr>
      </w:pPr>
      <w:r w:rsidRPr="00042C66">
        <w:rPr>
          <w:sz w:val="24"/>
          <w:szCs w:val="24"/>
        </w:rPr>
        <w:t xml:space="preserve">Predkladateľ uvedie dĺžku konzultácií v prípade elektronickej konzultácie. V prípade konzultácií osobnou formou (seminár, verejné prerokovania a pod.) uvedie, koľko dní vopred bolo oznámené uskutočnenie konzultácie. Predkladateľ uvedie </w:t>
      </w:r>
      <w:proofErr w:type="spellStart"/>
      <w:r w:rsidRPr="00042C66">
        <w:rPr>
          <w:sz w:val="24"/>
          <w:szCs w:val="24"/>
        </w:rPr>
        <w:t>link</w:t>
      </w:r>
      <w:proofErr w:type="spellEnd"/>
      <w:r w:rsidRPr="00042C66">
        <w:rPr>
          <w:sz w:val="24"/>
          <w:szCs w:val="24"/>
        </w:rPr>
        <w:t xml:space="preserve"> na webovú stránku, na ktorej boli konzultácie zverejnené.</w:t>
      </w:r>
    </w:p>
    <w:p w:rsidR="009F2DFA" w:rsidRPr="00042C66" w:rsidRDefault="009F2DFA" w:rsidP="009F2DFA">
      <w:pPr>
        <w:jc w:val="both"/>
        <w:rPr>
          <w:sz w:val="24"/>
          <w:szCs w:val="24"/>
        </w:rPr>
      </w:pPr>
      <w:r w:rsidRPr="00042C66">
        <w:rPr>
          <w:sz w:val="24"/>
          <w:szCs w:val="24"/>
        </w:rPr>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rsidR="009F2DFA" w:rsidRPr="00042C66" w:rsidRDefault="009F2DFA" w:rsidP="009F2DFA">
      <w:pPr>
        <w:jc w:val="both"/>
        <w:rPr>
          <w:sz w:val="24"/>
          <w:szCs w:val="24"/>
        </w:rPr>
      </w:pPr>
      <w:r w:rsidRPr="00042C66">
        <w:rPr>
          <w:sz w:val="24"/>
          <w:szCs w:val="24"/>
        </w:rPr>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rsidR="009F2DFA" w:rsidRPr="00042C66" w:rsidRDefault="009F2DFA" w:rsidP="009F2DFA">
      <w:pPr>
        <w:jc w:val="both"/>
        <w:rPr>
          <w:sz w:val="24"/>
          <w:szCs w:val="24"/>
        </w:rPr>
      </w:pPr>
      <w:r w:rsidRPr="00042C66">
        <w:rPr>
          <w:sz w:val="24"/>
          <w:szCs w:val="24"/>
        </w:rPr>
        <w:lastRenderedPageBreak/>
        <w:t>Pre uskutočnenie konzultácií je vhodné využiť odporúčania ku konzultáciám v časti III. Jednotnej metodiky.</w:t>
      </w:r>
    </w:p>
    <w:p w:rsidR="009F2DFA" w:rsidRDefault="009F2DFA" w:rsidP="009F2DFA">
      <w:pPr>
        <w:jc w:val="both"/>
        <w:rPr>
          <w:b/>
          <w:sz w:val="28"/>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.3 Náklady regulácie</w:t>
      </w:r>
    </w:p>
    <w:p w:rsidR="009F2DFA" w:rsidRPr="00042C66" w:rsidRDefault="009F2DFA" w:rsidP="009F2DFA">
      <w:pPr>
        <w:pStyle w:val="BodyText1"/>
        <w:spacing w:line="276" w:lineRule="auto"/>
        <w:jc w:val="both"/>
        <w:rPr>
          <w:rFonts w:ascii="Times New Roman" w:eastAsiaTheme="minorHAnsi" w:hAnsi="Times New Roman"/>
          <w:color w:val="auto"/>
          <w:sz w:val="24"/>
          <w:szCs w:val="24"/>
        </w:rPr>
      </w:pPr>
      <w:r w:rsidRPr="00042C66">
        <w:rPr>
          <w:rFonts w:ascii="Times New Roman" w:eastAsiaTheme="minorHAnsi"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042C66">
        <w:rPr>
          <w:rFonts w:ascii="Times New Roman" w:eastAsiaTheme="minorHAnsi" w:hAnsi="Times New Roman"/>
          <w:b/>
          <w:color w:val="auto"/>
          <w:sz w:val="24"/>
          <w:szCs w:val="24"/>
        </w:rPr>
        <w:t>informačné povinnosti (IP)</w:t>
      </w:r>
      <w:r w:rsidRPr="00042C66">
        <w:rPr>
          <w:rFonts w:ascii="Times New Roman" w:eastAsiaTheme="minorHAnsi" w:hAnsi="Times New Roman"/>
          <w:color w:val="auto"/>
          <w:sz w:val="24"/>
          <w:szCs w:val="24"/>
        </w:rPr>
        <w:t xml:space="preserve"> spojené s  výkonom určitých administratívnych úkonov zo strany podnikateľa na zabezpečenie súladu s reguláciou.  Príkladom IP je</w:t>
      </w:r>
      <w:r>
        <w:rPr>
          <w:rFonts w:ascii="Times New Roman" w:eastAsiaTheme="minorHAnsi" w:hAnsi="Times New Roman"/>
          <w:color w:val="auto"/>
          <w:sz w:val="24"/>
          <w:szCs w:val="24"/>
        </w:rPr>
        <w:t xml:space="preserve"> povinnosť poskytovať informácie</w:t>
      </w:r>
      <w:r w:rsidRPr="00042C66">
        <w:rPr>
          <w:rFonts w:ascii="Times New Roman" w:eastAsiaTheme="minorHAnsi" w:hAnsi="Times New Roman"/>
          <w:color w:val="auto"/>
          <w:sz w:val="24"/>
          <w:szCs w:val="24"/>
        </w:rPr>
        <w:t xml:space="preserve"> a dáta verejnému sektoru a</w:t>
      </w:r>
      <w:r>
        <w:rPr>
          <w:rFonts w:ascii="Times New Roman" w:eastAsiaTheme="minorHAnsi" w:hAnsi="Times New Roman"/>
          <w:color w:val="auto"/>
          <w:sz w:val="24"/>
          <w:szCs w:val="24"/>
        </w:rPr>
        <w:t> </w:t>
      </w:r>
      <w:r w:rsidRPr="00042C66">
        <w:rPr>
          <w:rFonts w:ascii="Times New Roman" w:eastAsiaTheme="minorHAnsi" w:hAnsi="Times New Roman"/>
          <w:color w:val="auto"/>
          <w:sz w:val="24"/>
          <w:szCs w:val="24"/>
        </w:rPr>
        <w:t>tretím stranám, povinnosť mať informácie zverejnené či poskytnúť alebo sprístupniť ich na požiadanie, predkladať dokumenty a hlásenia, viesť dokumentáciu, evidovať a archivovať, podať žiadosť, vypracovať správu a pod.</w:t>
      </w:r>
    </w:p>
    <w:p w:rsidR="009F2DFA" w:rsidRPr="00042C66" w:rsidRDefault="009F2DFA" w:rsidP="009F2DFA">
      <w:pPr>
        <w:pStyle w:val="BodyText1"/>
        <w:jc w:val="both"/>
        <w:rPr>
          <w:rFonts w:ascii="Times New Roman" w:eastAsiaTheme="minorHAnsi" w:hAnsi="Times New Roman"/>
          <w:color w:val="auto"/>
          <w:sz w:val="24"/>
          <w:szCs w:val="24"/>
        </w:rPr>
      </w:pPr>
      <w:r w:rsidRPr="00042C66">
        <w:rPr>
          <w:rFonts w:ascii="Times New Roman" w:eastAsiaTheme="minorHAnsi" w:hAnsi="Times New Roman"/>
          <w:color w:val="auto"/>
          <w:sz w:val="24"/>
          <w:szCs w:val="24"/>
        </w:rPr>
        <w:t xml:space="preserve">Okrem vyššie uvedených informačných povinností vyplývajú podnikateľom z regulácie aj ďalšie, tzv. </w:t>
      </w:r>
      <w:r w:rsidRPr="00042C66">
        <w:rPr>
          <w:rFonts w:ascii="Times New Roman" w:eastAsiaTheme="minorHAnsi" w:hAnsi="Times New Roman"/>
          <w:b/>
          <w:color w:val="auto"/>
          <w:sz w:val="24"/>
          <w:szCs w:val="24"/>
        </w:rPr>
        <w:t>regulačné povinnosti</w:t>
      </w:r>
      <w:r w:rsidRPr="00042C66">
        <w:rPr>
          <w:rFonts w:ascii="Times New Roman" w:eastAsiaTheme="minorHAnsi"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rsidR="009F2DFA" w:rsidRPr="00042C66" w:rsidRDefault="009F2DFA" w:rsidP="009F2DFA">
      <w:pPr>
        <w:jc w:val="both"/>
        <w:rPr>
          <w:sz w:val="24"/>
          <w:szCs w:val="24"/>
        </w:rPr>
      </w:pPr>
      <w:r w:rsidRPr="00042C66">
        <w:rPr>
          <w:sz w:val="24"/>
          <w:szCs w:val="24"/>
        </w:rPr>
        <w:t xml:space="preserve">S ohľadom na charakter povinností vyplývajúcich z regulácie členíme náklady spojené s ich plnením do 3 kategórií: </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Administratívne náklady</w:t>
      </w:r>
      <w:r w:rsidRPr="00042C66">
        <w:rPr>
          <w:rFonts w:ascii="Times New Roman" w:hAnsi="Times New Roman" w:cs="Times New Roman"/>
          <w:sz w:val="24"/>
          <w:szCs w:val="24"/>
        </w:rPr>
        <w:t xml:space="preserve"> – náklady spojené s administratívnymi úkonmi pri plnení informačnej povinnosti, ktoré musí podnikateľ vykonať na zabezpečenie súladu s</w:t>
      </w:r>
      <w:r>
        <w:rPr>
          <w:rFonts w:ascii="Times New Roman" w:hAnsi="Times New Roman" w:cs="Times New Roman"/>
          <w:sz w:val="24"/>
          <w:szCs w:val="24"/>
        </w:rPr>
        <w:t> </w:t>
      </w:r>
      <w:r w:rsidRPr="00042C66">
        <w:rPr>
          <w:rFonts w:ascii="Times New Roman" w:hAnsi="Times New Roman" w:cs="Times New Roman"/>
          <w:sz w:val="24"/>
          <w:szCs w:val="24"/>
        </w:rPr>
        <w:t>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Priame finančné náklady</w:t>
      </w:r>
      <w:r w:rsidRPr="00042C66">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Nepriame finančné náklady</w:t>
      </w:r>
      <w:r w:rsidRPr="00042C66">
        <w:rPr>
          <w:rFonts w:ascii="Times New Roman" w:hAnsi="Times New Roman" w:cs="Times New Roman"/>
          <w:sz w:val="24"/>
          <w:szCs w:val="24"/>
        </w:rPr>
        <w:t xml:space="preserve"> – sú náklady, ktoré musí podnikateľ vynaložiť pre účely zabezpečenia súladu výrobku, služieb, interných procesov, vybavenia prevádzky s</w:t>
      </w:r>
      <w:r>
        <w:rPr>
          <w:rFonts w:ascii="Times New Roman" w:hAnsi="Times New Roman" w:cs="Times New Roman"/>
          <w:sz w:val="24"/>
          <w:szCs w:val="24"/>
        </w:rPr>
        <w:t> </w:t>
      </w:r>
      <w:r w:rsidRPr="00042C66">
        <w:rPr>
          <w:rFonts w:ascii="Times New Roman" w:hAnsi="Times New Roman" w:cs="Times New Roman"/>
          <w:sz w:val="24"/>
          <w:szCs w:val="24"/>
        </w:rPr>
        <w:t>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w:t>
      </w:r>
      <w:r w:rsidR="0052297F">
        <w:rPr>
          <w:rFonts w:ascii="Times New Roman" w:hAnsi="Times New Roman" w:cs="Times New Roman"/>
          <w:sz w:val="24"/>
          <w:szCs w:val="24"/>
        </w:rPr>
        <w:t xml:space="preserve"> a náklady spojené so zamestnávaním</w:t>
      </w:r>
      <w:r w:rsidRPr="00042C66">
        <w:rPr>
          <w:rFonts w:ascii="Times New Roman" w:hAnsi="Times New Roman" w:cs="Times New Roman"/>
          <w:sz w:val="24"/>
          <w:szCs w:val="24"/>
        </w:rPr>
        <w:t>.</w:t>
      </w:r>
    </w:p>
    <w:p w:rsidR="009F2DFA" w:rsidRPr="00D2017D" w:rsidRDefault="009F2DFA" w:rsidP="009F2DFA">
      <w:pPr>
        <w:pStyle w:val="BodyText1"/>
        <w:jc w:val="both"/>
        <w:rPr>
          <w:rFonts w:ascii="Times New Roman" w:eastAsiaTheme="minorHAnsi" w:hAnsi="Times New Roman"/>
          <w:color w:val="auto"/>
          <w:sz w:val="20"/>
          <w:szCs w:val="22"/>
        </w:rPr>
      </w:pPr>
    </w:p>
    <w:p w:rsidR="009F2DFA" w:rsidRDefault="009F2DFA" w:rsidP="009F2DFA">
      <w:pPr>
        <w:pStyle w:val="BodyText1"/>
      </w:pPr>
      <w:r w:rsidRPr="00781353">
        <w:rPr>
          <w:noProof/>
          <w:lang w:eastAsia="sk-SK"/>
        </w:rPr>
        <w:lastRenderedPageBreak/>
        <mc:AlternateContent>
          <mc:Choice Requires="wpg">
            <w:drawing>
              <wp:inline distT="0" distB="0" distL="0" distR="0" wp14:anchorId="13C6321C" wp14:editId="357D0D40">
                <wp:extent cx="4348716" cy="2541181"/>
                <wp:effectExtent l="0" t="0" r="0" b="0"/>
                <wp:docPr id="405" name="Group 4"/>
                <wp:cNvGraphicFramePr/>
                <a:graphic xmlns:a="http://schemas.openxmlformats.org/drawingml/2006/main">
                  <a:graphicData uri="http://schemas.microsoft.com/office/word/2010/wordprocessingGroup">
                    <wpg:wgp>
                      <wpg:cNvGrpSpPr/>
                      <wpg:grpSpPr>
                        <a:xfrm>
                          <a:off x="0" y="0"/>
                          <a:ext cx="4348716" cy="2541181"/>
                          <a:chOff x="0" y="-32276"/>
                          <a:chExt cx="7403620" cy="2469001"/>
                        </a:xfrm>
                      </wpg:grpSpPr>
                      <wps:wsp>
                        <wps:cNvPr id="406" name="Rectangle 14"/>
                        <wps:cNvSpPr>
                          <a:spLocks noChangeArrowheads="1"/>
                        </wps:cNvSpPr>
                        <wps:spPr bwMode="auto">
                          <a:xfrm>
                            <a:off x="0" y="842820"/>
                            <a:ext cx="2003448" cy="710527"/>
                          </a:xfrm>
                          <a:prstGeom prst="rect">
                            <a:avLst/>
                          </a:prstGeom>
                          <a:solidFill>
                            <a:srgbClr val="00A0DE"/>
                          </a:solidFill>
                          <a:ln w="9525">
                            <a:noFill/>
                            <a:miter lim="800000"/>
                            <a:headEnd/>
                            <a:tailEnd/>
                          </a:ln>
                        </wps:spPr>
                        <wps:txbx>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wps:txbx>
                        <wps:bodyPr wrap="square" lIns="36000" tIns="36000" rIns="36000" bIns="36000" anchor="ctr"/>
                      </wps:wsp>
                      <wps:wsp>
                        <wps:cNvPr id="407" name="Rectangle 16"/>
                        <wps:cNvSpPr>
                          <a:spLocks noChangeArrowheads="1"/>
                        </wps:cNvSpPr>
                        <wps:spPr bwMode="auto">
                          <a:xfrm>
                            <a:off x="2468955" y="98172"/>
                            <a:ext cx="1837171" cy="457380"/>
                          </a:xfrm>
                          <a:prstGeom prst="rect">
                            <a:avLst/>
                          </a:prstGeom>
                          <a:solidFill>
                            <a:srgbClr val="81BC00"/>
                          </a:solidFill>
                          <a:ln w="9525">
                            <a:noFill/>
                            <a:miter lim="800000"/>
                            <a:headEnd/>
                            <a:tailEnd/>
                          </a:ln>
                        </wps:spPr>
                        <wps:txbx>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wps:txbx>
                        <wps:bodyPr wrap="square" lIns="36000" tIns="36000" rIns="36000" bIns="36000" anchor="ctr"/>
                      </wps:wsp>
                      <wps:wsp>
                        <wps:cNvPr id="408" name="Rectangle 21"/>
                        <wps:cNvSpPr>
                          <a:spLocks noChangeArrowheads="1"/>
                        </wps:cNvSpPr>
                        <wps:spPr bwMode="auto">
                          <a:xfrm>
                            <a:off x="2468954" y="969393"/>
                            <a:ext cx="1837172" cy="457380"/>
                          </a:xfrm>
                          <a:prstGeom prst="rect">
                            <a:avLst/>
                          </a:prstGeom>
                          <a:solidFill>
                            <a:srgbClr val="00A0DE"/>
                          </a:solidFill>
                          <a:ln w="9525">
                            <a:noFill/>
                            <a:miter lim="800000"/>
                            <a:headEnd/>
                            <a:tailEnd/>
                          </a:ln>
                        </wps:spPr>
                        <wps:txbx>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wps:txbx>
                        <wps:bodyPr wrap="square" lIns="36000" tIns="36000" rIns="36000" bIns="36000" anchor="ctr"/>
                      </wps:wsp>
                      <wps:wsp>
                        <wps:cNvPr id="409" name="Rectangle 23"/>
                        <wps:cNvSpPr>
                          <a:spLocks noChangeArrowheads="1"/>
                        </wps:cNvSpPr>
                        <wps:spPr bwMode="auto">
                          <a:xfrm>
                            <a:off x="2468955" y="1873185"/>
                            <a:ext cx="1837171" cy="457380"/>
                          </a:xfrm>
                          <a:prstGeom prst="rect">
                            <a:avLst/>
                          </a:prstGeom>
                          <a:solidFill>
                            <a:srgbClr val="00A0DE"/>
                          </a:solidFill>
                          <a:ln w="9525">
                            <a:noFill/>
                            <a:miter lim="800000"/>
                            <a:headEnd/>
                            <a:tailEnd/>
                          </a:ln>
                        </wps:spPr>
                        <wps:txbx>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wps:txbx>
                        <wps:bodyPr wrap="square" lIns="36000" tIns="36000" rIns="36000" bIns="36000" anchor="ctr"/>
                      </wps:wsp>
                      <wps:wsp>
                        <wps:cNvPr id="410" name="Elbow Connector 24"/>
                        <wps:cNvCnPr>
                          <a:stCxn id="406" idx="3"/>
                          <a:endCxn id="409" idx="1"/>
                        </wps:cNvCnPr>
                        <wps:spPr bwMode="auto">
                          <a:xfrm>
                            <a:off x="2003449" y="1198084"/>
                            <a:ext cx="465506" cy="90379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1" name="Elbow Connector 25"/>
                        <wps:cNvCnPr>
                          <a:stCxn id="406" idx="3"/>
                          <a:endCxn id="408" idx="1"/>
                        </wps:cNvCnPr>
                        <wps:spPr bwMode="auto">
                          <a:xfrm flipV="1">
                            <a:off x="2003448" y="1198083"/>
                            <a:ext cx="465506" cy="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2" name="Elbow Connector 26"/>
                        <wps:cNvCnPr>
                          <a:stCxn id="406" idx="3"/>
                          <a:endCxn id="407" idx="1"/>
                        </wps:cNvCnPr>
                        <wps:spPr bwMode="auto">
                          <a:xfrm flipV="1">
                            <a:off x="2003449" y="326862"/>
                            <a:ext cx="465506" cy="871222"/>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3" name="Rectangle 27"/>
                        <wps:cNvSpPr>
                          <a:spLocks noChangeArrowheads="1"/>
                        </wps:cNvSpPr>
                        <wps:spPr bwMode="auto">
                          <a:xfrm>
                            <a:off x="4477540" y="1680607"/>
                            <a:ext cx="2926080" cy="756118"/>
                          </a:xfrm>
                          <a:prstGeom prst="rect">
                            <a:avLst/>
                          </a:prstGeom>
                          <a:solidFill>
                            <a:srgbClr val="00A0DE"/>
                          </a:solidFill>
                          <a:ln w="9525">
                            <a:noFill/>
                            <a:miter lim="800000"/>
                            <a:headEnd/>
                            <a:tailEnd/>
                          </a:ln>
                        </wps:spPr>
                        <wps:txbx>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wps:txbx>
                        <wps:bodyPr wrap="square" lIns="36000" tIns="36000" rIns="36000" bIns="36000" anchor="ctr"/>
                      </wps:wsp>
                      <wps:wsp>
                        <wps:cNvPr id="414" name="Rectangle 28"/>
                        <wps:cNvSpPr>
                          <a:spLocks noChangeArrowheads="1"/>
                        </wps:cNvSpPr>
                        <wps:spPr bwMode="auto">
                          <a:xfrm>
                            <a:off x="4476905" y="820024"/>
                            <a:ext cx="2925446" cy="756118"/>
                          </a:xfrm>
                          <a:prstGeom prst="rect">
                            <a:avLst/>
                          </a:prstGeom>
                          <a:solidFill>
                            <a:srgbClr val="00A0DE"/>
                          </a:solidFill>
                          <a:ln w="9525">
                            <a:noFill/>
                            <a:miter lim="800000"/>
                            <a:headEnd/>
                            <a:tailEnd/>
                          </a:ln>
                        </wps:spPr>
                        <wps:txbx>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wps:txbx>
                        <wps:bodyPr wrap="square" lIns="36000" tIns="36000" rIns="36000" bIns="36000" anchor="ctr"/>
                      </wps:wsp>
                      <wps:wsp>
                        <wps:cNvPr id="415" name="Rectangle 29"/>
                        <wps:cNvSpPr>
                          <a:spLocks noChangeArrowheads="1"/>
                        </wps:cNvSpPr>
                        <wps:spPr bwMode="auto">
                          <a:xfrm>
                            <a:off x="4477540" y="-32276"/>
                            <a:ext cx="2925445" cy="756118"/>
                          </a:xfrm>
                          <a:prstGeom prst="rect">
                            <a:avLst/>
                          </a:prstGeom>
                          <a:solidFill>
                            <a:srgbClr val="81BC00"/>
                          </a:solidFill>
                          <a:ln w="9525">
                            <a:noFill/>
                            <a:miter lim="800000"/>
                            <a:headEnd/>
                            <a:tailEnd/>
                          </a:ln>
                        </wps:spPr>
                        <wps:txbx>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wps:txbx>
                        <wps:bodyPr wrap="square" lIns="36000" tIns="36000" rIns="36000" bIns="36000" anchor="ctr"/>
                      </wps:wsp>
                    </wpg:wgp>
                  </a:graphicData>
                </a:graphic>
              </wp:inline>
            </w:drawing>
          </mc:Choice>
          <mc:Fallback>
            <w:pict>
              <v:group id="Group 4" o:spid="_x0000_s1026" style="width:342.4pt;height:200.1pt;mso-position-horizontal-relative:char;mso-position-vertical-relative:line" coordorigin=",-322" coordsize="74036,2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">
                <v:rect id="Rectangle 14" o:spid="_x0000_s1027" style="position:absolute;top:8428;width:20034;height:7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y8YA&#10;AADcAAAADwAAAGRycy9kb3ducmV2LnhtbESPT2vCQBTE70K/w/KE3nRXKbFGV0mFloJ40Prv+Mg+&#10;k2D2bchuNf32bqHQ4zAzv2Hmy87W4katrxxrGA0VCOLcmYoLDfuv98ErCB+QDdaOScMPeVgunnpz&#10;TI2785Zuu1CICGGfooYyhCaV0uclWfRD1xBH7+JaiyHKtpCmxXuE21qOlUqkxYrjQokNrUrKr7tv&#10;q+G08W/nyfpjfdweptnmPL1mea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y8YAAADcAAAADwAAAAAAAAAAAAAAAACYAgAAZHJz&#10;L2Rvd25yZXYueG1sUEsFBgAAAAAEAAQA9QAAAIsDAAAAAA==&#10;" fillcolor="#00a0de" stroked="f">
                  <v:textbox inset="1mm,1mm,1mm,1mm">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v:textbox>
                </v:rect>
                <v:rect id="Rectangle 16" o:spid="_x0000_s1028" style="position:absolute;left:24689;top:98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VRMYA&#10;AADcAAAADwAAAGRycy9kb3ducmV2LnhtbESPQWvCQBSE70L/w/IKvUjdVK2W1E0QS1EQhEah10f2&#10;NQnNvo3ZbRL/vSsIPQ4z8w2zSgdTi45aV1lW8DKJQBDnVldcKDgdP5/fQDiPrLG2TAou5CBNHkYr&#10;jLXt+Yu6zBciQNjFqKD0vomldHlJBt3ENsTB+7GtQR9kW0jdYh/gppbTKFpIgxWHhRIb2pSU/2Z/&#10;RsEh84vxx/SwnJ3P/b4ztP22r6zU0+OwfgfhafD/4Xt7pxXMoyX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XVRMYAAADcAAAADwAAAAAAAAAAAAAAAACYAgAAZHJz&#10;L2Rvd25yZXYueG1sUEsFBgAAAAAEAAQA9QAAAIsDAAAAAA==&#10;" fillcolor="#81bc00" stroked="f">
                  <v:textbox inset="1mm,1mm,1mm,1mm">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v:textbox>
                </v:rect>
                <v:rect id="Rectangle 21" o:spid="_x0000_s1029" style="position:absolute;left:24689;top:9693;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PIsQA&#10;AADcAAAADwAAAGRycy9kb3ducmV2LnhtbERPy2rCQBTdC/2H4Rbc6UxLsTV1ImmhIogLU1/LS+Y2&#10;CWbuhMwY07/vLAouD+e9WA62ET11vnas4WmqQBAXztRcath/f03eQPiAbLBxTBp+ycMyfRgtMDHu&#10;xjvq81CKGMI+QQ1VCG0ipS8qsuinriWO3I/rLIYIu1KaDm8x3DbyWamZtFhzbKiwpc+Kikt+tRpO&#10;W/9xft2sNsfdYZ5tz/NLVsyU1uPHIXsHEWgId/G/e200vKi4Np6JR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FzyLEAAAA3AAAAA8AAAAAAAAAAAAAAAAAmAIAAGRycy9k&#10;b3ducmV2LnhtbFBLBQYAAAAABAAEAPUAAACJAwAAAAA=&#10;" fillcolor="#00a0de" stroked="f">
                  <v:textbox inset="1mm,1mm,1mm,1mm">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v:textbox>
                </v:rect>
                <v:rect id="Rectangle 23" o:spid="_x0000_s1030" style="position:absolute;left:24689;top:1873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qucYA&#10;AADcAAAADwAAAGRycy9kb3ducmV2LnhtbESPT2vCQBTE70K/w/KE3nRXKdpEV0mFloJ40Prv+Mg+&#10;k2D2bchuNf32bqHQ4zAzv2Hmy87W4katrxxrGA0VCOLcmYoLDfuv98ErCB+QDdaOScMPeVgunnpz&#10;TI2785Zuu1CICGGfooYyhCaV0uclWfRD1xBH7+JaiyHKtpCmxXuE21qOlZpIixXHhRIbWpWUX3ff&#10;VsNp49/O0/XH+rg9JNnmnFyzfK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lqucYAAADcAAAADwAAAAAAAAAAAAAAAACYAgAAZHJz&#10;L2Rvd25yZXYueG1sUEsFBgAAAAAEAAQA9QAAAIsDAAAAAA==&#10;" fillcolor="#00a0de" stroked="f">
                  <v:textbox inset="1mm,1mm,1mm,1mm">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1" type="#_x0000_t34" style="position:absolute;left:20034;top:11980;width:4655;height:90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Wnr0AAADcAAAADwAAAGRycy9kb3ducmV2LnhtbERPuwrCMBTdBf8hXMFNU0VEalMRQXBR&#10;8LG4XZprW2xuShPb6tebQXA8nHey6U0lWmpcaVnBbBqBIM6sLjlXcLvuJysQziNrrCyTgjc52KTD&#10;QYKxth2fqb34XIQQdjEqKLyvYyldVpBBN7U1ceAetjHoA2xyqRvsQrip5DyKltJgyaGhwJp2BWXP&#10;y8soaCO81117XJ7MFd/3j9tmznRKjUf9dg3CU+//4p/7oBUsZ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MTFp69AAAA3AAAAA8AAAAAAAAAAAAAAAAAoQIA&#10;AGRycy9kb3ducmV2LnhtbFBLBQYAAAAABAAEAPkAAACLAwAAAAA=&#10;" strokecolor="#006">
                  <v:stroke endarrow="open" joinstyle="round"/>
                </v:shape>
                <v:shape id="Elbow Connector 25" o:spid="_x0000_s1032" type="#_x0000_t34" style="position:absolute;left:20034;top:11980;width:4655;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qSsUAAADcAAAADwAAAGRycy9kb3ducmV2LnhtbESP0WrCQBRE3wv+w3ILvtVNgtiauopW&#10;BOlLifoBl+xtEpq9m2S3MfHru4LQx2FmzjCrzWBq0VPnKssK4lkEgji3uuJCweV8eHkD4Tyyxtoy&#10;KRjJwWY9eVphqu2VM+pPvhABwi5FBaX3TSqly0sy6Ga2IQ7et+0M+iC7QuoOrwFuaplE0UIarDgs&#10;lNjQR0n5z+nXKPhaZu1uf+y3WXuLXy/4ObZJMio1fR627yA8Df4//GgftYJ5HMP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uqSsUAAADcAAAADwAAAAAAAAAA&#10;AAAAAAChAgAAZHJzL2Rvd25yZXYueG1sUEsFBgAAAAAEAAQA+QAAAJMDAAAAAA==&#10;" strokecolor="#006">
                  <v:stroke endarrow="open" joinstyle="round"/>
                </v:shape>
                <v:shape id="Elbow Connector 26" o:spid="_x0000_s1033" type="#_x0000_t34" style="position:absolute;left:20034;top:3268;width:4655;height:871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0PcUAAADcAAAADwAAAGRycy9kb3ducmV2LnhtbESP0WrCQBRE3wv+w3ILvtVNgtiauopW&#10;BOlLifoBl+xtEpq9m2S3MfHru4LQx2FmzjCrzWBq0VPnKssK4lkEgji3uuJCweV8eHkD4Tyyxtoy&#10;KRjJwWY9eVphqu2VM+pPvhABwi5FBaX3TSqly0sy6Ga2IQ7et+0M+iC7QuoOrwFuaplE0UIarDgs&#10;lNjQR0n5z+nXKPhaZu1uf+y3WXuLXy/4ObZJMio1fR627yA8Df4//GgftYJ5nMD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k0PcUAAADcAAAADwAAAAAAAAAA&#10;AAAAAAChAgAAZHJzL2Rvd25yZXYueG1sUEsFBgAAAAAEAAQA+QAAAJMDAAAAAA==&#10;" strokecolor="#006">
                  <v:stroke endarrow="open" joinstyle="round"/>
                </v:shape>
                <v:rect id="Rectangle 27" o:spid="_x0000_s1034" style="position:absolute;left:44775;top:16806;width:29261;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jscA&#10;AADcAAAADwAAAGRycy9kb3ducmV2LnhtbESPT2vCQBTE7wW/w/IKvdWNVrRGV0kLFUE8GOuf4yP7&#10;mgSzb0N2q/Hbu4LgcZiZ3zDTeWsqcabGlZYV9LoRCOLM6pJzBb/bn/dPEM4ja6wsk4IrOZjPOi9T&#10;jLW98IbOqc9FgLCLUUHhfR1L6bKCDLqurYmD92cbgz7IJpe6wUuAm0r2o2goDZYcFgqs6bug7JT+&#10;GwWHtfs6jlaL1X6zGyfr4/iUZMNIqbfXNpmA8NT6Z/jRXmoFg94H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4y47HAAAA3AAAAA8AAAAAAAAAAAAAAAAAmAIAAGRy&#10;cy9kb3ducmV2LnhtbFBLBQYAAAAABAAEAPUAAACMAwAAAAA=&#10;" fillcolor="#00a0de" stroked="f">
                  <v:textbox inset="1mm,1mm,1mm,1mm">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v:textbox>
                </v:rect>
                <v:rect id="Rectangle 28" o:spid="_x0000_s1035" style="position:absolute;left:44769;top:8200;width:29254;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T+sUA&#10;AADcAAAADwAAAGRycy9kb3ducmV2LnhtbESPS4vCQBCE74L/YWhhbzpxER9ZR8kKiiAefHtsMr1J&#10;MNMTMrOa/ffOguCxqKqvqOm8MaW4U+0Kywr6vQgEcWp1wZmC42HZHYNwHlljaZkU/JGD+azdmmKs&#10;7YN3dN/7TAQIuxgV5N5XsZQuzcmg69mKOHg/tjbog6wzqWt8BLgp5WcUDaXBgsNCjhUtckpv+1+j&#10;4LJ139fRZrU5706TZHud3JJ0GCn10WmSLxCeGv8Ov9prrWDQH8D/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VP6xQAAANwAAAAPAAAAAAAAAAAAAAAAAJgCAABkcnMv&#10;ZG93bnJldi54bWxQSwUGAAAAAAQABAD1AAAAigMAAAAA&#10;" fillcolor="#00a0de" stroked="f">
                  <v:textbox inset="1mm,1mm,1mm,1mm">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v:textbox>
                </v:rect>
                <v:rect id="Rectangle 29" o:spid="_x0000_s1036" style="position:absolute;left:44775;top:-322;width:29254;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4dcYA&#10;AADcAAAADwAAAGRycy9kb3ducmV2LnhtbESPQWvCQBSE74L/YXlCL6IbbbUS3YTSUioUBKPQ6yP7&#10;TILZtzG7TdJ/3xUKPQ4z8w2zSwdTi45aV1lWsJhHIIhzqysuFJxP77MNCOeRNdaWScEPOUiT8WiH&#10;sbY9H6nLfCEChF2MCkrvm1hKl5dk0M1tQxy8i20N+iDbQuoW+wA3tVxG0VoarDgslNjQa0n5Nfs2&#10;Cg6ZX0/flofnx9ut/+wMfXzZFSv1MBletiA8Df4//NfeawVPixXcz4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J4dcYAAADcAAAADwAAAAAAAAAAAAAAAACYAgAAZHJz&#10;L2Rvd25yZXYueG1sUEsFBgAAAAAEAAQA9QAAAIsDAAAAAA==&#10;" fillcolor="#81bc00" stroked="f">
                  <v:textbox inset="1mm,1mm,1mm,1mm">
                    <w:txbxContent>
                      <w:p w:rsidR="009F2DFA" w:rsidRPr="00042C66" w:rsidRDefault="009F2DFA"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v:textbox>
                </v:rect>
                <w10:anchorlock/>
              </v:group>
            </w:pict>
          </mc:Fallback>
        </mc:AlternateConten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hAnsi="Times New Roman"/>
          <w:sz w:val="24"/>
        </w:rPr>
        <w:t>Kalkulácia nákladov regulácie vychádza z metodiky štandardného nákladového modelu (SCM).</w:t>
      </w:r>
      <w:r w:rsidRPr="00042C66">
        <w:rPr>
          <w:rFonts w:ascii="Times New Roman" w:eastAsiaTheme="minorHAnsi" w:hAnsi="Times New Roman"/>
          <w:color w:val="auto"/>
          <w:sz w:val="24"/>
          <w:szCs w:val="22"/>
        </w:rPr>
        <w:t xml:space="preserve"> Jej podstatou je rozklad regulácie a paragrafového znenia do súboru menších, ľahšie merateľných komponentov – povinností, s následným nákladovým vyjadrením ich plnenia. </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Vyčíslenie nákladov jednej povinnosti je založené na postupnosti štyroch jednoduchých krokov, ktoré musí predkladateľ v rámci kalkulácie vykonať:</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b/>
          <w:color w:val="auto"/>
          <w:sz w:val="24"/>
          <w:szCs w:val="22"/>
        </w:rPr>
        <w:t>Krok 1 – Stanovenie časovej náročnosti plnenia povinností</w:t>
      </w:r>
    </w:p>
    <w:p w:rsidR="009F2DFA" w:rsidRPr="00042C66" w:rsidRDefault="009F2DFA" w:rsidP="009F2DFA">
      <w:pPr>
        <w:pStyle w:val="BodyText1"/>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Pri priraďovaní časovej náročnosti plnenia povinnosti je možné využiť dva základné prístupy:</w:t>
      </w:r>
    </w:p>
    <w:p w:rsidR="009F2DFA" w:rsidRPr="00042C66" w:rsidRDefault="009F2DFA" w:rsidP="009F2DFA">
      <w:pPr>
        <w:pStyle w:val="BodyText1"/>
        <w:numPr>
          <w:ilvl w:val="0"/>
          <w:numId w:val="5"/>
        </w:numPr>
        <w:jc w:val="both"/>
        <w:rPr>
          <w:rFonts w:ascii="Times New Roman" w:eastAsiaTheme="minorHAnsi" w:hAnsi="Times New Roman"/>
          <w:i/>
          <w:color w:val="auto"/>
          <w:sz w:val="24"/>
          <w:szCs w:val="22"/>
        </w:rPr>
      </w:pPr>
      <w:r w:rsidRPr="00042C66">
        <w:rPr>
          <w:rFonts w:ascii="Times New Roman" w:eastAsiaTheme="minorHAnsi" w:hAnsi="Times New Roman"/>
          <w:i/>
          <w:color w:val="auto"/>
          <w:sz w:val="24"/>
          <w:szCs w:val="22"/>
        </w:rPr>
        <w:t xml:space="preserve">Štandardná časová náročnosť povinnosti (min.)  </w:t>
      </w:r>
    </w:p>
    <w:p w:rsidR="009F2DFA" w:rsidRDefault="009F2DFA" w:rsidP="00780BA6">
      <w:pPr>
        <w:pStyle w:val="BodyText1"/>
        <w:spacing w:line="276" w:lineRule="auto"/>
        <w:ind w:left="708"/>
        <w:jc w:val="both"/>
        <w:rPr>
          <w:i/>
        </w:rPr>
      </w:pPr>
      <w:r w:rsidRPr="00042C66">
        <w:rPr>
          <w:rFonts w:ascii="Times New Roman" w:eastAsiaTheme="minorHAnsi" w:hAnsi="Times New Roman"/>
          <w:color w:val="auto"/>
          <w:sz w:val="24"/>
          <w:szCs w:val="22"/>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Pr>
          <w:i/>
        </w:rPr>
        <w:br w:type="page"/>
      </w:r>
    </w:p>
    <w:tbl>
      <w:tblPr>
        <w:tblpPr w:leftFromText="181" w:rightFromText="181" w:vertAnchor="page" w:horzAnchor="margin" w:tblpY="1711"/>
        <w:tblOverlap w:val="never"/>
        <w:tblW w:w="5000" w:type="pct"/>
        <w:tblLayout w:type="fixed"/>
        <w:tblCellMar>
          <w:left w:w="28" w:type="dxa"/>
          <w:right w:w="28" w:type="dxa"/>
        </w:tblCellMar>
        <w:tblLook w:val="04A0" w:firstRow="1" w:lastRow="0" w:firstColumn="1" w:lastColumn="0" w:noHBand="0" w:noVBand="1"/>
      </w:tblPr>
      <w:tblGrid>
        <w:gridCol w:w="3724"/>
        <w:gridCol w:w="953"/>
        <w:gridCol w:w="1607"/>
        <w:gridCol w:w="1258"/>
        <w:gridCol w:w="1586"/>
      </w:tblGrid>
      <w:tr w:rsidR="009F2DFA" w:rsidRPr="00042C66" w:rsidTr="007B71A4">
        <w:trPr>
          <w:trHeight w:val="170"/>
        </w:trPr>
        <w:tc>
          <w:tcPr>
            <w:tcW w:w="2040" w:type="pct"/>
            <w:shd w:val="clear" w:color="auto" w:fill="92D400"/>
            <w:vAlign w:val="center"/>
            <w:hideMark/>
          </w:tcPr>
          <w:p w:rsidR="009F2DFA" w:rsidRPr="00074919" w:rsidRDefault="009F2DFA" w:rsidP="007B71A4">
            <w:pPr>
              <w:jc w:val="center"/>
              <w:rPr>
                <w:b/>
                <w:color w:val="FFFFFF" w:themeColor="background1"/>
                <w:szCs w:val="16"/>
              </w:rPr>
            </w:pPr>
            <w:r w:rsidRPr="00074919">
              <w:rPr>
                <w:b/>
                <w:color w:val="FFFFFF" w:themeColor="background1"/>
                <w:szCs w:val="16"/>
              </w:rPr>
              <w:lastRenderedPageBreak/>
              <w:t>Typické IP</w:t>
            </w:r>
          </w:p>
        </w:tc>
        <w:tc>
          <w:tcPr>
            <w:tcW w:w="522" w:type="pct"/>
            <w:shd w:val="clear" w:color="auto" w:fill="92D400"/>
            <w:vAlign w:val="center"/>
          </w:tcPr>
          <w:p w:rsidR="009F2DFA" w:rsidRPr="00074919" w:rsidRDefault="009F2DFA" w:rsidP="007B71A4">
            <w:pPr>
              <w:jc w:val="center"/>
              <w:rPr>
                <w:b/>
                <w:color w:val="FFFFFF" w:themeColor="background1"/>
                <w:szCs w:val="16"/>
              </w:rPr>
            </w:pPr>
            <w:proofErr w:type="spellStart"/>
            <w:r w:rsidRPr="00074919">
              <w:rPr>
                <w:b/>
                <w:color w:val="FFFFFF" w:themeColor="background1"/>
                <w:szCs w:val="16"/>
              </w:rPr>
              <w:t>Mikro</w:t>
            </w:r>
            <w:proofErr w:type="spellEnd"/>
          </w:p>
        </w:tc>
        <w:tc>
          <w:tcPr>
            <w:tcW w:w="880" w:type="pct"/>
            <w:shd w:val="clear" w:color="auto" w:fill="92D400"/>
            <w:vAlign w:val="center"/>
          </w:tcPr>
          <w:p w:rsidR="009F2DFA" w:rsidRPr="00074919" w:rsidRDefault="009F2DFA" w:rsidP="007B71A4">
            <w:pPr>
              <w:jc w:val="center"/>
              <w:rPr>
                <w:b/>
                <w:color w:val="FFFFFF" w:themeColor="background1"/>
                <w:szCs w:val="16"/>
              </w:rPr>
            </w:pPr>
            <w:r w:rsidRPr="00074919">
              <w:rPr>
                <w:b/>
                <w:color w:val="FFFFFF" w:themeColor="background1"/>
                <w:szCs w:val="16"/>
              </w:rPr>
              <w:t>Malé a stredné</w:t>
            </w:r>
          </w:p>
        </w:tc>
        <w:tc>
          <w:tcPr>
            <w:tcW w:w="689" w:type="pct"/>
            <w:tcBorders>
              <w:right w:val="single" w:sz="8" w:space="0" w:color="92D050"/>
            </w:tcBorders>
            <w:shd w:val="clear" w:color="auto" w:fill="92D400"/>
            <w:vAlign w:val="center"/>
          </w:tcPr>
          <w:p w:rsidR="009F2DFA" w:rsidRPr="00074919" w:rsidRDefault="009F2DFA" w:rsidP="007B71A4">
            <w:pPr>
              <w:jc w:val="center"/>
              <w:rPr>
                <w:b/>
                <w:color w:val="FFFFFF" w:themeColor="background1"/>
                <w:szCs w:val="16"/>
              </w:rPr>
            </w:pPr>
            <w:r w:rsidRPr="00074919">
              <w:rPr>
                <w:b/>
                <w:color w:val="FFFFFF" w:themeColor="background1"/>
                <w:szCs w:val="16"/>
              </w:rPr>
              <w:t>Veľké</w:t>
            </w:r>
          </w:p>
        </w:tc>
        <w:tc>
          <w:tcPr>
            <w:tcW w:w="869" w:type="pct"/>
            <w:tcBorders>
              <w:left w:val="single" w:sz="8" w:space="0" w:color="92D050"/>
            </w:tcBorders>
            <w:shd w:val="clear" w:color="auto" w:fill="92D400"/>
            <w:vAlign w:val="center"/>
            <w:hideMark/>
          </w:tcPr>
          <w:p w:rsidR="009F2DFA" w:rsidRPr="00074919" w:rsidRDefault="009F2DFA" w:rsidP="007B71A4">
            <w:pPr>
              <w:jc w:val="center"/>
              <w:rPr>
                <w:b/>
                <w:color w:val="FFFFFF" w:themeColor="background1"/>
                <w:szCs w:val="16"/>
              </w:rPr>
            </w:pPr>
            <w:r w:rsidRPr="00074919">
              <w:rPr>
                <w:b/>
                <w:color w:val="FFFFFF" w:themeColor="background1"/>
                <w:szCs w:val="16"/>
              </w:rPr>
              <w:t>Vážený priemer použitý pre kalkuláciu</w:t>
            </w:r>
          </w:p>
        </w:tc>
      </w:tr>
      <w:tr w:rsidR="009F2DFA" w:rsidRPr="00042C66" w:rsidTr="007B71A4">
        <w:trPr>
          <w:trHeight w:val="170"/>
        </w:trPr>
        <w:tc>
          <w:tcPr>
            <w:tcW w:w="2040" w:type="pct"/>
            <w:tcBorders>
              <w:top w:val="nil"/>
              <w:left w:val="nil"/>
              <w:bottom w:val="single" w:sz="4" w:space="0" w:color="92D400"/>
              <w:right w:val="nil"/>
            </w:tcBorders>
            <w:vAlign w:val="center"/>
            <w:hideMark/>
          </w:tcPr>
          <w:p w:rsidR="009F2DFA" w:rsidRPr="00042C66" w:rsidRDefault="009F2DFA" w:rsidP="007B71A4">
            <w:pPr>
              <w:rPr>
                <w:sz w:val="16"/>
                <w:szCs w:val="16"/>
              </w:rPr>
            </w:pPr>
            <w:r w:rsidRPr="00042C66">
              <w:rPr>
                <w:bCs/>
                <w:color w:val="000000"/>
                <w:sz w:val="16"/>
                <w:szCs w:val="16"/>
              </w:rPr>
              <w:t>Archivácia</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45</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90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180</w:t>
            </w:r>
          </w:p>
        </w:tc>
        <w:tc>
          <w:tcPr>
            <w:tcW w:w="869" w:type="pct"/>
            <w:tcBorders>
              <w:top w:val="nil"/>
              <w:left w:val="single" w:sz="8" w:space="0" w:color="92D050"/>
              <w:bottom w:val="single" w:sz="4" w:space="0" w:color="92D400"/>
              <w:right w:val="nil"/>
            </w:tcBorders>
            <w:vAlign w:val="center"/>
            <w:hideMark/>
          </w:tcPr>
          <w:p w:rsidR="009F2DFA" w:rsidRPr="00042C66" w:rsidRDefault="009F2DFA" w:rsidP="007B71A4">
            <w:pPr>
              <w:jc w:val="center"/>
              <w:rPr>
                <w:b/>
                <w:sz w:val="16"/>
                <w:szCs w:val="16"/>
              </w:rPr>
            </w:pPr>
            <w:r>
              <w:rPr>
                <w:b/>
                <w:sz w:val="16"/>
                <w:szCs w:val="16"/>
              </w:rPr>
              <w:t xml:space="preserve">  </w:t>
            </w:r>
            <w:r w:rsidRPr="00042C66">
              <w:rPr>
                <w:b/>
                <w:sz w:val="16"/>
                <w:szCs w:val="16"/>
              </w:rPr>
              <w:t>60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Evidencia, vedenie dokumentácie</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240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480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720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sidRPr="00042C66">
              <w:rPr>
                <w:b/>
                <w:sz w:val="16"/>
                <w:szCs w:val="16"/>
              </w:rPr>
              <w:t>300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Inventarizácia</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360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720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sidRPr="00042C66">
              <w:rPr>
                <w:sz w:val="16"/>
                <w:szCs w:val="16"/>
              </w:rPr>
              <w:t>1 200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sidRPr="00042C66">
              <w:rPr>
                <w:b/>
                <w:sz w:val="16"/>
                <w:szCs w:val="16"/>
              </w:rPr>
              <w:t>460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Ohlásenie, oznámenie, poskytnutie informácie</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60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60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60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Pr>
                <w:b/>
                <w:sz w:val="16"/>
                <w:szCs w:val="16"/>
              </w:rPr>
              <w:t xml:space="preserve">  </w:t>
            </w:r>
            <w:r w:rsidRPr="00042C66">
              <w:rPr>
                <w:b/>
                <w:sz w:val="16"/>
                <w:szCs w:val="16"/>
              </w:rPr>
              <w:t>60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Overenie súladu</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120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480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960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sidRPr="00042C66">
              <w:rPr>
                <w:b/>
                <w:sz w:val="16"/>
                <w:szCs w:val="16"/>
              </w:rPr>
              <w:t>220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Poskytnutie súčinnosti</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100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100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100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sidRPr="00042C66">
              <w:rPr>
                <w:b/>
                <w:sz w:val="16"/>
                <w:szCs w:val="16"/>
              </w:rPr>
              <w:t>100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Predloženie dokladu/ dokumentu elektronicky</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30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30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30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Pr>
                <w:b/>
                <w:sz w:val="16"/>
                <w:szCs w:val="16"/>
              </w:rPr>
              <w:t xml:space="preserve">  </w:t>
            </w:r>
            <w:r w:rsidRPr="00042C66">
              <w:rPr>
                <w:b/>
                <w:sz w:val="16"/>
                <w:szCs w:val="16"/>
              </w:rPr>
              <w:t>30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Predloženie dokladu/ dokumentu papierovo</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50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50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50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Pr>
                <w:b/>
                <w:sz w:val="16"/>
                <w:szCs w:val="16"/>
              </w:rPr>
              <w:t xml:space="preserve">  </w:t>
            </w:r>
            <w:r w:rsidRPr="00042C66">
              <w:rPr>
                <w:b/>
                <w:sz w:val="16"/>
                <w:szCs w:val="16"/>
              </w:rPr>
              <w:t>50 min.</w:t>
            </w:r>
          </w:p>
        </w:tc>
      </w:tr>
      <w:tr w:rsidR="009F2DFA" w:rsidRPr="00042C66" w:rsidTr="007B71A4">
        <w:trPr>
          <w:trHeight w:val="170"/>
        </w:trPr>
        <w:tc>
          <w:tcPr>
            <w:tcW w:w="2040" w:type="pct"/>
            <w:tcBorders>
              <w:top w:val="nil"/>
              <w:left w:val="nil"/>
              <w:bottom w:val="single" w:sz="4" w:space="0" w:color="92D400"/>
              <w:right w:val="nil"/>
            </w:tcBorders>
            <w:vAlign w:val="center"/>
          </w:tcPr>
          <w:p w:rsidR="009F2DFA" w:rsidRPr="00042C66" w:rsidRDefault="009F2DFA" w:rsidP="007B71A4">
            <w:pPr>
              <w:rPr>
                <w:sz w:val="16"/>
                <w:szCs w:val="16"/>
              </w:rPr>
            </w:pPr>
            <w:r w:rsidRPr="00042C66">
              <w:rPr>
                <w:sz w:val="16"/>
                <w:szCs w:val="16"/>
              </w:rPr>
              <w:t>Vypracovanie dokumentu/ správy</w:t>
            </w:r>
          </w:p>
        </w:tc>
        <w:tc>
          <w:tcPr>
            <w:tcW w:w="522"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480</w:t>
            </w:r>
          </w:p>
        </w:tc>
        <w:tc>
          <w:tcPr>
            <w:tcW w:w="880" w:type="pct"/>
            <w:tcBorders>
              <w:top w:val="nil"/>
              <w:left w:val="nil"/>
              <w:bottom w:val="single" w:sz="4" w:space="0" w:color="92D400"/>
              <w:right w:val="nil"/>
            </w:tcBorders>
            <w:vAlign w:val="center"/>
          </w:tcPr>
          <w:p w:rsidR="009F2DFA" w:rsidRPr="00042C66" w:rsidRDefault="009F2DFA" w:rsidP="007B71A4">
            <w:pPr>
              <w:jc w:val="center"/>
              <w:rPr>
                <w:sz w:val="16"/>
                <w:szCs w:val="16"/>
              </w:rPr>
            </w:pPr>
            <w:r w:rsidRPr="00042C66">
              <w:rPr>
                <w:sz w:val="16"/>
                <w:szCs w:val="16"/>
              </w:rPr>
              <w:t>960</w:t>
            </w:r>
          </w:p>
        </w:tc>
        <w:tc>
          <w:tcPr>
            <w:tcW w:w="689" w:type="pct"/>
            <w:tcBorders>
              <w:top w:val="nil"/>
              <w:left w:val="nil"/>
              <w:bottom w:val="single" w:sz="4" w:space="0" w:color="92D400"/>
              <w:right w:val="single" w:sz="8" w:space="0" w:color="92D050"/>
            </w:tcBorders>
            <w:vAlign w:val="center"/>
          </w:tcPr>
          <w:p w:rsidR="009F2DFA" w:rsidRPr="00042C66" w:rsidRDefault="009F2DFA" w:rsidP="007B71A4">
            <w:pPr>
              <w:jc w:val="center"/>
              <w:rPr>
                <w:sz w:val="16"/>
                <w:szCs w:val="16"/>
              </w:rPr>
            </w:pPr>
            <w:r w:rsidRPr="00042C66">
              <w:rPr>
                <w:sz w:val="16"/>
                <w:szCs w:val="16"/>
              </w:rPr>
              <w:t>2 400</w:t>
            </w:r>
          </w:p>
        </w:tc>
        <w:tc>
          <w:tcPr>
            <w:tcW w:w="869" w:type="pct"/>
            <w:tcBorders>
              <w:top w:val="nil"/>
              <w:left w:val="single" w:sz="8" w:space="0" w:color="92D050"/>
              <w:bottom w:val="single" w:sz="4" w:space="0" w:color="92D400"/>
              <w:right w:val="nil"/>
            </w:tcBorders>
            <w:vAlign w:val="center"/>
          </w:tcPr>
          <w:p w:rsidR="009F2DFA" w:rsidRPr="00042C66" w:rsidRDefault="009F2DFA" w:rsidP="007B71A4">
            <w:pPr>
              <w:jc w:val="center"/>
              <w:rPr>
                <w:b/>
                <w:sz w:val="16"/>
                <w:szCs w:val="16"/>
              </w:rPr>
            </w:pPr>
            <w:r w:rsidRPr="00042C66">
              <w:rPr>
                <w:b/>
                <w:sz w:val="16"/>
                <w:szCs w:val="16"/>
              </w:rPr>
              <w:t>650 min.</w:t>
            </w:r>
          </w:p>
        </w:tc>
      </w:tr>
      <w:tr w:rsidR="009F2DFA" w:rsidRPr="00042C66" w:rsidTr="007B71A4">
        <w:trPr>
          <w:trHeight w:val="170"/>
        </w:trPr>
        <w:tc>
          <w:tcPr>
            <w:tcW w:w="2040" w:type="pct"/>
            <w:tcBorders>
              <w:top w:val="single" w:sz="4" w:space="0" w:color="92D400"/>
              <w:left w:val="nil"/>
              <w:bottom w:val="single" w:sz="4" w:space="0" w:color="C0504D" w:themeColor="accent2"/>
              <w:right w:val="nil"/>
            </w:tcBorders>
            <w:vAlign w:val="center"/>
          </w:tcPr>
          <w:p w:rsidR="009F2DFA" w:rsidRPr="00042C66" w:rsidRDefault="009F2DFA" w:rsidP="007B71A4">
            <w:pPr>
              <w:rPr>
                <w:sz w:val="16"/>
                <w:szCs w:val="16"/>
              </w:rPr>
            </w:pPr>
            <w:r>
              <w:rPr>
                <w:sz w:val="16"/>
                <w:szCs w:val="16"/>
              </w:rPr>
              <w:t>Ž</w:t>
            </w:r>
            <w:r w:rsidRPr="00042C66">
              <w:rPr>
                <w:sz w:val="16"/>
                <w:szCs w:val="16"/>
              </w:rPr>
              <w:t>iadosť/ návrh</w:t>
            </w:r>
          </w:p>
        </w:tc>
        <w:tc>
          <w:tcPr>
            <w:tcW w:w="522" w:type="pct"/>
            <w:tcBorders>
              <w:top w:val="single" w:sz="4" w:space="0" w:color="92D400"/>
              <w:left w:val="nil"/>
              <w:bottom w:val="single" w:sz="4" w:space="0" w:color="C0504D" w:themeColor="accent2"/>
              <w:right w:val="nil"/>
            </w:tcBorders>
            <w:vAlign w:val="center"/>
          </w:tcPr>
          <w:p w:rsidR="009F2DFA" w:rsidRPr="00042C66" w:rsidRDefault="009F2DFA" w:rsidP="007B71A4">
            <w:pPr>
              <w:jc w:val="center"/>
              <w:rPr>
                <w:sz w:val="16"/>
                <w:szCs w:val="16"/>
              </w:rPr>
            </w:pPr>
            <w:r w:rsidRPr="00042C66">
              <w:rPr>
                <w:sz w:val="16"/>
                <w:szCs w:val="16"/>
              </w:rPr>
              <w:t>180</w:t>
            </w:r>
          </w:p>
        </w:tc>
        <w:tc>
          <w:tcPr>
            <w:tcW w:w="880" w:type="pct"/>
            <w:tcBorders>
              <w:top w:val="single" w:sz="4" w:space="0" w:color="92D400"/>
              <w:left w:val="nil"/>
              <w:bottom w:val="single" w:sz="4" w:space="0" w:color="C0504D" w:themeColor="accent2"/>
              <w:right w:val="nil"/>
            </w:tcBorders>
            <w:vAlign w:val="center"/>
          </w:tcPr>
          <w:p w:rsidR="009F2DFA" w:rsidRPr="00042C66" w:rsidRDefault="009F2DFA" w:rsidP="007B71A4">
            <w:pPr>
              <w:jc w:val="center"/>
              <w:rPr>
                <w:sz w:val="16"/>
                <w:szCs w:val="16"/>
              </w:rPr>
            </w:pPr>
            <w:r w:rsidRPr="00042C66">
              <w:rPr>
                <w:sz w:val="16"/>
                <w:szCs w:val="16"/>
              </w:rPr>
              <w:t>240</w:t>
            </w:r>
          </w:p>
        </w:tc>
        <w:tc>
          <w:tcPr>
            <w:tcW w:w="689" w:type="pct"/>
            <w:tcBorders>
              <w:top w:val="single" w:sz="4" w:space="0" w:color="92D400"/>
              <w:left w:val="nil"/>
              <w:bottom w:val="single" w:sz="4" w:space="0" w:color="C0504D" w:themeColor="accent2"/>
              <w:right w:val="single" w:sz="8" w:space="0" w:color="92D050"/>
            </w:tcBorders>
            <w:vAlign w:val="center"/>
          </w:tcPr>
          <w:p w:rsidR="009F2DFA" w:rsidRPr="00042C66" w:rsidRDefault="009F2DFA" w:rsidP="007B71A4">
            <w:pPr>
              <w:jc w:val="center"/>
              <w:rPr>
                <w:sz w:val="16"/>
                <w:szCs w:val="16"/>
              </w:rPr>
            </w:pPr>
            <w:r>
              <w:rPr>
                <w:sz w:val="16"/>
                <w:szCs w:val="16"/>
              </w:rPr>
              <w:t xml:space="preserve">  </w:t>
            </w:r>
            <w:r w:rsidRPr="00042C66">
              <w:rPr>
                <w:sz w:val="16"/>
                <w:szCs w:val="16"/>
              </w:rPr>
              <w:t>480</w:t>
            </w:r>
          </w:p>
        </w:tc>
        <w:tc>
          <w:tcPr>
            <w:tcW w:w="869" w:type="pct"/>
            <w:tcBorders>
              <w:top w:val="single" w:sz="4" w:space="0" w:color="92D400"/>
              <w:left w:val="single" w:sz="8" w:space="0" w:color="92D050"/>
              <w:bottom w:val="single" w:sz="4" w:space="0" w:color="C0504D" w:themeColor="accent2"/>
              <w:right w:val="nil"/>
            </w:tcBorders>
            <w:vAlign w:val="center"/>
          </w:tcPr>
          <w:p w:rsidR="009F2DFA" w:rsidRPr="00042C66" w:rsidRDefault="009F2DFA" w:rsidP="007B71A4">
            <w:pPr>
              <w:jc w:val="center"/>
              <w:rPr>
                <w:b/>
                <w:sz w:val="16"/>
                <w:szCs w:val="16"/>
              </w:rPr>
            </w:pPr>
            <w:r w:rsidRPr="00042C66">
              <w:rPr>
                <w:b/>
                <w:sz w:val="16"/>
                <w:szCs w:val="16"/>
              </w:rPr>
              <w:t>200 min.</w:t>
            </w:r>
          </w:p>
        </w:tc>
      </w:tr>
    </w:tbl>
    <w:p w:rsidR="009F2DFA" w:rsidRDefault="009F2DFA" w:rsidP="009F2DFA">
      <w:pPr>
        <w:pStyle w:val="BodyText1"/>
        <w:spacing w:after="0"/>
        <w:ind w:right="-426"/>
        <w:rPr>
          <w:rFonts w:ascii="Times New Roman" w:hAnsi="Times New Roman"/>
          <w:i/>
          <w:sz w:val="20"/>
          <w:szCs w:val="20"/>
        </w:rPr>
      </w:pPr>
      <w:r w:rsidRPr="00042C66">
        <w:rPr>
          <w:rFonts w:ascii="Times New Roman" w:hAnsi="Times New Roman"/>
          <w:i/>
          <w:sz w:val="20"/>
          <w:szCs w:val="20"/>
        </w:rPr>
        <w:t>Tabuľka štandardných časových náročností typických informačných povinností podľa veľkosti podniku (v minútach)</w:t>
      </w:r>
    </w:p>
    <w:p w:rsidR="009F2DFA" w:rsidRDefault="009F2DFA" w:rsidP="009F2DFA">
      <w:pPr>
        <w:pStyle w:val="BodyText1"/>
        <w:spacing w:after="0"/>
        <w:rPr>
          <w:rFonts w:ascii="Times New Roman" w:hAnsi="Times New Roman"/>
          <w:i/>
          <w:sz w:val="20"/>
          <w:szCs w:val="20"/>
        </w:rPr>
      </w:pPr>
    </w:p>
    <w:p w:rsidR="009F2DFA" w:rsidRDefault="009F2DFA" w:rsidP="009F2DFA">
      <w:pPr>
        <w:pStyle w:val="BodyText1"/>
        <w:spacing w:after="0"/>
        <w:rPr>
          <w:rFonts w:ascii="Times New Roman" w:hAnsi="Times New Roman"/>
          <w:i/>
          <w:sz w:val="20"/>
          <w:szCs w:val="20"/>
        </w:rPr>
      </w:pPr>
    </w:p>
    <w:p w:rsidR="009F2DFA" w:rsidRPr="00042C66" w:rsidRDefault="009F2DFA" w:rsidP="009F2DFA">
      <w:pPr>
        <w:pStyle w:val="BodyText1"/>
        <w:spacing w:after="0"/>
        <w:rPr>
          <w:rFonts w:ascii="Times New Roman" w:hAnsi="Times New Roman"/>
          <w:sz w:val="24"/>
          <w:szCs w:val="20"/>
        </w:rPr>
      </w:pPr>
      <w:r w:rsidRPr="00042C66">
        <w:rPr>
          <w:rFonts w:ascii="Times New Roman" w:hAnsi="Times New Roman"/>
          <w:sz w:val="24"/>
          <w:szCs w:val="20"/>
        </w:rPr>
        <w:t xml:space="preserve">Príklady konkrétnych typických informačných povinností podľa jednotlivých kategórií sú uvedené v nasledovnej tabuľke. </w:t>
      </w:r>
    </w:p>
    <w:p w:rsidR="009F2DFA" w:rsidRDefault="009F2DFA" w:rsidP="009F2DFA">
      <w:pPr>
        <w:pStyle w:val="BodyText1"/>
        <w:spacing w:after="0"/>
        <w:rPr>
          <w:rFonts w:ascii="Times New Roman" w:hAnsi="Times New Roman"/>
          <w:i/>
          <w:sz w:val="20"/>
          <w:szCs w:val="20"/>
        </w:rPr>
      </w:pPr>
    </w:p>
    <w:p w:rsidR="009F2DFA" w:rsidRPr="00042C66" w:rsidRDefault="009F2DFA" w:rsidP="009F2DFA">
      <w:pPr>
        <w:pStyle w:val="BodyText1"/>
        <w:spacing w:after="0"/>
        <w:rPr>
          <w:rFonts w:ascii="Times New Roman" w:hAnsi="Times New Roman"/>
          <w:i/>
          <w:sz w:val="20"/>
          <w:szCs w:val="20"/>
        </w:rPr>
      </w:pPr>
      <w:r w:rsidRPr="00042C66">
        <w:rPr>
          <w:rFonts w:ascii="Times New Roman" w:hAnsi="Times New Roman"/>
          <w:i/>
          <w:sz w:val="20"/>
          <w:szCs w:val="20"/>
        </w:rPr>
        <w:t>Prehľad kategórií typických informačných povinností</w:t>
      </w:r>
    </w:p>
    <w:tbl>
      <w:tblPr>
        <w:tblW w:w="5000" w:type="pct"/>
        <w:tblLook w:val="01E0" w:firstRow="1" w:lastRow="1" w:firstColumn="1" w:lastColumn="1" w:noHBand="0" w:noVBand="0"/>
      </w:tblPr>
      <w:tblGrid>
        <w:gridCol w:w="1663"/>
        <w:gridCol w:w="7625"/>
      </w:tblGrid>
      <w:tr w:rsidR="009F2DFA" w:rsidRPr="00042C66" w:rsidTr="007B71A4">
        <w:trPr>
          <w:trHeight w:val="288"/>
        </w:trPr>
        <w:tc>
          <w:tcPr>
            <w:tcW w:w="895" w:type="pct"/>
            <w:shd w:val="clear" w:color="auto" w:fill="92D400"/>
            <w:vAlign w:val="center"/>
            <w:hideMark/>
          </w:tcPr>
          <w:p w:rsidR="009F2DFA" w:rsidRPr="00042C66" w:rsidRDefault="009F2DFA" w:rsidP="007B71A4">
            <w:pPr>
              <w:pStyle w:val="TableColumnheader"/>
              <w:spacing w:before="60" w:after="60"/>
              <w:jc w:val="center"/>
              <w:rPr>
                <w:rFonts w:ascii="Times New Roman" w:hAnsi="Times New Roman"/>
                <w:sz w:val="16"/>
                <w:szCs w:val="16"/>
                <w:lang w:val="sk-SK"/>
              </w:rPr>
            </w:pPr>
            <w:r w:rsidRPr="00042C66">
              <w:rPr>
                <w:rFonts w:ascii="Times New Roman" w:hAnsi="Times New Roman"/>
                <w:sz w:val="16"/>
                <w:szCs w:val="16"/>
                <w:lang w:val="sk-SK"/>
              </w:rPr>
              <w:t>Kategória</w:t>
            </w:r>
          </w:p>
        </w:tc>
        <w:tc>
          <w:tcPr>
            <w:tcW w:w="4105" w:type="pct"/>
            <w:shd w:val="clear" w:color="auto" w:fill="92D400"/>
            <w:vAlign w:val="center"/>
            <w:hideMark/>
          </w:tcPr>
          <w:p w:rsidR="009F2DFA" w:rsidRPr="00042C66" w:rsidRDefault="009F2DFA" w:rsidP="007B71A4">
            <w:pPr>
              <w:pStyle w:val="TableColumnheader"/>
              <w:spacing w:before="60" w:after="60"/>
              <w:jc w:val="center"/>
              <w:rPr>
                <w:rFonts w:ascii="Times New Roman" w:hAnsi="Times New Roman"/>
                <w:sz w:val="16"/>
                <w:szCs w:val="16"/>
                <w:lang w:val="sk-SK"/>
              </w:rPr>
            </w:pPr>
            <w:r w:rsidRPr="00042C66">
              <w:rPr>
                <w:rFonts w:ascii="Times New Roman" w:hAnsi="Times New Roman"/>
                <w:sz w:val="16"/>
                <w:szCs w:val="16"/>
                <w:lang w:val="sk-SK"/>
              </w:rPr>
              <w:t>Príklad IP</w:t>
            </w:r>
          </w:p>
        </w:tc>
      </w:tr>
      <w:tr w:rsidR="009F2DFA" w:rsidRPr="00042C66" w:rsidTr="007B71A4">
        <w:trPr>
          <w:trHeight w:val="288"/>
        </w:trPr>
        <w:tc>
          <w:tcPr>
            <w:tcW w:w="895" w:type="pct"/>
            <w:tcBorders>
              <w:top w:val="nil"/>
              <w:left w:val="nil"/>
              <w:bottom w:val="single" w:sz="4" w:space="0" w:color="92D400"/>
              <w:right w:val="nil"/>
            </w:tcBorders>
            <w:vAlign w:val="center"/>
            <w:hideMark/>
          </w:tcPr>
          <w:p w:rsidR="009F2DFA" w:rsidRPr="00042C66" w:rsidRDefault="009F2DFA" w:rsidP="007B71A4">
            <w:pPr>
              <w:rPr>
                <w:b/>
                <w:sz w:val="16"/>
                <w:szCs w:val="16"/>
              </w:rPr>
            </w:pPr>
            <w:r w:rsidRPr="00042C66">
              <w:rPr>
                <w:b/>
                <w:sz w:val="16"/>
                <w:szCs w:val="16"/>
              </w:rPr>
              <w:t>Archivácia</w:t>
            </w:r>
          </w:p>
        </w:tc>
        <w:tc>
          <w:tcPr>
            <w:tcW w:w="4105" w:type="pct"/>
            <w:tcBorders>
              <w:top w:val="nil"/>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dokumentácie po dobu päť rokov po skončení prítomnosti jadrových materiálov;</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posudkov z posudzovania rizika desať rokov odo dňa zatriedenia do rizikovej triedy;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uchovávať počas desiatich rokov od uvedenia hračky na trh kópiu ES certifikátu;</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hideMark/>
          </w:tcPr>
          <w:p w:rsidR="009F2DFA" w:rsidRPr="00042C66" w:rsidRDefault="009F2DFA" w:rsidP="007B71A4">
            <w:pPr>
              <w:rPr>
                <w:b/>
                <w:sz w:val="16"/>
                <w:szCs w:val="16"/>
              </w:rPr>
            </w:pPr>
            <w:r w:rsidRPr="00042C66">
              <w:rPr>
                <w:b/>
                <w:sz w:val="16"/>
                <w:szCs w:val="16"/>
              </w:rPr>
              <w:t>Evidencia, vedenie dokumentácie</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evidenciu používaných určených meradiel s uvedením dátumov ich overenia;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samostatnú evidenciu o zmenách na jadrovom zariadení;</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Držiteľ povolenia vedie evidenciu odborne spôsobilých zamestnancov;</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t>Inventarizácia</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Vykonať inventarizáciu omamných a psychotropných látok do 31. decembra každého roka;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 uzatvorení dohody o hmotnej zodpovednosti, pri jej zániku, pri preradení zamestnanca na inú prácu alebo na iné pracovisko, pri jeho preložení a pri skončení pracovného pomeru sa musí vykonať inventarizácia;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Účtovná jednotka je povinná inventarizovať majetok, záväzky a rozdiel majetku a záväzkov;</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t>Ohlásenie, oznámenie, poskytnutie informácie</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Oznámenie o zmene údajov uvedených v ohlásení živnosti;</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Bezodkladne informovať orgán dohľadu, že zariadenie sprístupnené na trhu nespĺňa technické požiadavky;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Informovať o pripravovanej zmene druhu opakovane použiteľného obalu najmenej tri mesiace pred vykonaním takejto zmeny;</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t>Overenie súladu</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Vykonávať pravidelné kontroly výrobnej činnosti na zistenie koncentrácie ťažkých kovov;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Osoba, ktorá podpisuje návrh na zápis elektronickým podpisom, je povinná zabezpečiť overenie svojich osobných údajov na účely elektronického konania;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Pred začiatkom spúšťania musí držiteľ povolenia skontrolovať pripravenosť jadrového zariadenia na spúšťanie tak, že preverí a protokolárne zaznamená splnenie kritérií úspešnosti </w:t>
            </w:r>
            <w:proofErr w:type="spellStart"/>
            <w:r w:rsidRPr="00042C66">
              <w:rPr>
                <w:rFonts w:ascii="Times New Roman" w:hAnsi="Times New Roman"/>
                <w:sz w:val="16"/>
                <w:szCs w:val="16"/>
              </w:rPr>
              <w:t>pomontážnych</w:t>
            </w:r>
            <w:proofErr w:type="spellEnd"/>
            <w:r w:rsidRPr="00042C66">
              <w:rPr>
                <w:rFonts w:ascii="Times New Roman" w:hAnsi="Times New Roman"/>
                <w:sz w:val="16"/>
                <w:szCs w:val="16"/>
              </w:rPr>
              <w:t xml:space="preserve"> skúšok systémov, konštrukcií a komponentov;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Prehodnocovať a aktualizovať bezpečnostnú správu najmenej raz za päť rokov ako aj pri závažnej zmene v podniku;</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t>Poskytnutie súčinnosti</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Prijímateľ, partner a osoba k nim majúca vzťah dodávateľa je povinná poskytnúť súčinnosť riadiacemu orgánu;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Na základe vyžiadania dodať príslušné materiály a technickú dokumentáciu o meradle v štátnom jazyku;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poskytnúť súčinnosť správe katastra pri revízii údajov katastra;</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t>Predloženie dokladu/ dokumentu elektronicky</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Poskytnúť elektronickú verziu technickej dokumentácie do desiatich pracovných dní od doručenia žiadosti orgánu dohľadu nad trhom;</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Odovzdanie štatistických údajov spravodajskou jednotkou;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zasielať zoznamy vydaných a zoznamy zrušených kvalifikovaných certifikátov;</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t>Predloženie dokladu/ dokumentu papierovo</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pri skončení činnosti, ktorá je predmetom registrácie, odovzdať úradu rozhodnutie o registrácii;</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Predloženie auditnej správy ako náhrady kontroly;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Predkladať NBS výkaz o vykonávaní finančného sprostredkovania a výkaz o vykonávaní finančného poradenstva;</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t>Vypracovanie dokumentu/ správy</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zostaviť konsolidovanú účtovnú závierku;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daňové priznanie k dani z motorových vozidiel</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Vypracovanie písomného dokumentu o posúdení rizika pri všetkých činnostiach vykonávaných zamestnancami;</w:t>
            </w:r>
          </w:p>
        </w:tc>
      </w:tr>
      <w:tr w:rsidR="009F2DFA" w:rsidRPr="00042C66" w:rsidTr="007B71A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7B71A4">
            <w:pPr>
              <w:rPr>
                <w:b/>
                <w:sz w:val="16"/>
                <w:szCs w:val="16"/>
              </w:rPr>
            </w:pPr>
            <w:r w:rsidRPr="00042C66">
              <w:rPr>
                <w:b/>
                <w:sz w:val="16"/>
                <w:szCs w:val="16"/>
              </w:rPr>
              <w:lastRenderedPageBreak/>
              <w:t>Žiadosť/ návrh</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akreditáciu;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Žiadosť o schválenie systému odbornej prípravy zamestnancov držiteľov povolenia;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povolenie na vypúšťanie skleníkových plynov do ovzdušia.</w:t>
            </w:r>
          </w:p>
        </w:tc>
      </w:tr>
    </w:tbl>
    <w:p w:rsidR="009F2DFA" w:rsidRPr="00042C66" w:rsidRDefault="009F2DFA" w:rsidP="009F2DFA">
      <w:pPr>
        <w:pStyle w:val="BodyText1"/>
        <w:rPr>
          <w:rFonts w:ascii="Times New Roman" w:hAnsi="Times New Roman"/>
          <w:i/>
        </w:rPr>
      </w:pPr>
    </w:p>
    <w:p w:rsidR="009F2DFA" w:rsidRPr="00042C66" w:rsidRDefault="009F2DFA" w:rsidP="009F2DFA">
      <w:pPr>
        <w:pStyle w:val="BodyText1"/>
        <w:numPr>
          <w:ilvl w:val="0"/>
          <w:numId w:val="5"/>
        </w:numPr>
        <w:rPr>
          <w:rFonts w:ascii="Times New Roman" w:eastAsiaTheme="minorHAnsi" w:hAnsi="Times New Roman"/>
          <w:i/>
          <w:color w:val="auto"/>
          <w:sz w:val="24"/>
          <w:szCs w:val="22"/>
        </w:rPr>
      </w:pPr>
      <w:r w:rsidRPr="00042C66">
        <w:rPr>
          <w:rFonts w:ascii="Times New Roman" w:eastAsiaTheme="minorHAnsi" w:hAnsi="Times New Roman"/>
          <w:i/>
          <w:color w:val="auto"/>
          <w:sz w:val="24"/>
          <w:szCs w:val="22"/>
        </w:rPr>
        <w:t>Expertný odhad trvania povinnosti (</w:t>
      </w:r>
      <w:r>
        <w:rPr>
          <w:rFonts w:ascii="Times New Roman" w:eastAsiaTheme="minorHAnsi" w:hAnsi="Times New Roman"/>
          <w:i/>
          <w:color w:val="auto"/>
          <w:sz w:val="24"/>
          <w:szCs w:val="22"/>
        </w:rPr>
        <w:t xml:space="preserve">v </w:t>
      </w:r>
      <w:r w:rsidRPr="00042C66">
        <w:rPr>
          <w:rFonts w:ascii="Times New Roman" w:eastAsiaTheme="minorHAnsi" w:hAnsi="Times New Roman"/>
          <w:i/>
          <w:color w:val="auto"/>
          <w:sz w:val="24"/>
          <w:szCs w:val="22"/>
        </w:rPr>
        <w:t xml:space="preserve">min.) </w:t>
      </w:r>
    </w:p>
    <w:p w:rsidR="009F2DFA" w:rsidRPr="00042C66" w:rsidRDefault="009F2DFA" w:rsidP="009F2DFA">
      <w:pPr>
        <w:pStyle w:val="BodyText1"/>
        <w:spacing w:line="276" w:lineRule="auto"/>
        <w:ind w:left="720"/>
        <w:jc w:val="both"/>
        <w:rPr>
          <w:rFonts w:ascii="Times New Roman" w:hAnsi="Times New Roman"/>
          <w:sz w:val="24"/>
          <w:szCs w:val="20"/>
        </w:rPr>
      </w:pPr>
      <w:r w:rsidRPr="00042C66">
        <w:rPr>
          <w:rFonts w:ascii="Times New Roman" w:hAnsi="Times New Roman"/>
          <w:sz w:val="24"/>
          <w:szCs w:val="20"/>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rsidR="009F2DFA" w:rsidRPr="00074919" w:rsidRDefault="009F2DFA" w:rsidP="009F2DFA">
      <w:pPr>
        <w:pStyle w:val="BodyText1"/>
        <w:spacing w:line="276" w:lineRule="auto"/>
        <w:ind w:left="720"/>
        <w:jc w:val="both"/>
        <w:rPr>
          <w:rFonts w:ascii="Times New Roman" w:hAnsi="Times New Roman"/>
          <w:color w:val="auto"/>
          <w:sz w:val="24"/>
          <w:szCs w:val="20"/>
        </w:rPr>
      </w:pPr>
      <w:r w:rsidRPr="00042C66">
        <w:rPr>
          <w:rFonts w:ascii="Times New Roman" w:hAnsi="Times New Roman"/>
          <w:sz w:val="24"/>
          <w:szCs w:val="20"/>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074919">
        <w:rPr>
          <w:rFonts w:ascii="Times New Roman" w:hAnsi="Times New Roman"/>
          <w:color w:val="auto"/>
          <w:sz w:val="24"/>
          <w:szCs w:val="20"/>
        </w:rPr>
        <w:t>ardizovaných časov uvedených pri typických informačných povinnostiach). Medzi čiastkové administratívne úkony</w:t>
      </w:r>
      <w:r>
        <w:rPr>
          <w:rFonts w:ascii="Times New Roman" w:hAnsi="Times New Roman"/>
          <w:color w:val="auto"/>
          <w:sz w:val="24"/>
          <w:szCs w:val="20"/>
        </w:rPr>
        <w:t>, ktoré podnikateľ zvyčajne vykonáva pri plnení jednotlivých informačných povinností,</w:t>
      </w:r>
      <w:r w:rsidRPr="00074919">
        <w:rPr>
          <w:rFonts w:ascii="Times New Roman" w:hAnsi="Times New Roman"/>
          <w:color w:val="auto"/>
          <w:sz w:val="24"/>
          <w:szCs w:val="20"/>
        </w:rPr>
        <w:t xml:space="preserve"> </w:t>
      </w:r>
      <w:r>
        <w:rPr>
          <w:rFonts w:ascii="Times New Roman" w:hAnsi="Times New Roman"/>
          <w:color w:val="auto"/>
          <w:sz w:val="24"/>
          <w:szCs w:val="20"/>
        </w:rPr>
        <w:t xml:space="preserve">patrí najmä oboznámenie sa s IP, vyhľadávanie a výber informácií, </w:t>
      </w:r>
      <w:r w:rsidRPr="00074919">
        <w:rPr>
          <w:rFonts w:ascii="Times New Roman" w:hAnsi="Times New Roman"/>
          <w:color w:val="auto"/>
          <w:sz w:val="24"/>
          <w:szCs w:val="20"/>
        </w:rPr>
        <w:t>s</w:t>
      </w:r>
      <w:r>
        <w:rPr>
          <w:rFonts w:ascii="Times New Roman" w:hAnsi="Times New Roman"/>
          <w:color w:val="auto"/>
          <w:sz w:val="24"/>
          <w:szCs w:val="20"/>
        </w:rPr>
        <w:t xml:space="preserve">pracovanie vstupných informácií, výpočty, spracovanie číselných údajov, kontrola, korekcia, vyúčtovanie/platba, interné stretnutia, externé stretnutia, </w:t>
      </w:r>
      <w:r w:rsidRPr="00074919">
        <w:rPr>
          <w:rFonts w:ascii="Times New Roman" w:hAnsi="Times New Roman"/>
          <w:color w:val="auto"/>
          <w:sz w:val="24"/>
          <w:szCs w:val="20"/>
        </w:rPr>
        <w:t>inšpek</w:t>
      </w:r>
      <w:r>
        <w:rPr>
          <w:rFonts w:ascii="Times New Roman" w:hAnsi="Times New Roman"/>
          <w:color w:val="auto"/>
          <w:sz w:val="24"/>
          <w:szCs w:val="20"/>
        </w:rPr>
        <w:t xml:space="preserve">cia zo strany verejných orgánov, </w:t>
      </w:r>
      <w:r w:rsidRPr="00074919">
        <w:rPr>
          <w:rFonts w:ascii="Times New Roman" w:hAnsi="Times New Roman"/>
          <w:color w:val="auto"/>
          <w:sz w:val="24"/>
          <w:szCs w:val="20"/>
        </w:rPr>
        <w:t>korekcia v</w:t>
      </w:r>
      <w:r>
        <w:rPr>
          <w:rFonts w:ascii="Times New Roman" w:hAnsi="Times New Roman"/>
          <w:color w:val="auto"/>
          <w:sz w:val="24"/>
          <w:szCs w:val="20"/>
        </w:rPr>
        <w:t>yplývajúca z výsledku inšpekcie, kopírovanie a</w:t>
      </w:r>
      <w:r w:rsidRPr="00074919">
        <w:rPr>
          <w:rFonts w:ascii="Times New Roman" w:hAnsi="Times New Roman"/>
          <w:color w:val="auto"/>
          <w:sz w:val="24"/>
          <w:szCs w:val="20"/>
        </w:rPr>
        <w:t xml:space="preserve"> skenovanie.  </w:t>
      </w:r>
    </w:p>
    <w:p w:rsidR="009F2DFA" w:rsidRPr="00042C66" w:rsidRDefault="009F2DFA" w:rsidP="009F2DFA">
      <w:pPr>
        <w:pStyle w:val="BodyText1"/>
        <w:spacing w:line="276" w:lineRule="auto"/>
        <w:ind w:firstLine="340"/>
        <w:jc w:val="both"/>
        <w:rPr>
          <w:rFonts w:ascii="Times New Roman" w:eastAsiaTheme="minorHAnsi" w:hAnsi="Times New Roman"/>
          <w:color w:val="auto"/>
          <w:sz w:val="24"/>
          <w:szCs w:val="22"/>
        </w:rPr>
      </w:pPr>
    </w:p>
    <w:p w:rsidR="009F2DFA" w:rsidRPr="00042C66" w:rsidRDefault="009F2DFA" w:rsidP="009F2DFA">
      <w:pPr>
        <w:pStyle w:val="BodyText1"/>
        <w:spacing w:line="276" w:lineRule="auto"/>
        <w:jc w:val="both"/>
        <w:rPr>
          <w:rFonts w:ascii="Times New Roman" w:eastAsiaTheme="minorHAnsi" w:hAnsi="Times New Roman"/>
          <w:b/>
          <w:color w:val="auto"/>
          <w:sz w:val="24"/>
          <w:szCs w:val="22"/>
        </w:rPr>
      </w:pPr>
      <w:r w:rsidRPr="00042C66">
        <w:rPr>
          <w:rFonts w:ascii="Times New Roman" w:eastAsiaTheme="minorHAnsi" w:hAnsi="Times New Roman"/>
          <w:b/>
          <w:color w:val="auto"/>
          <w:sz w:val="24"/>
          <w:szCs w:val="22"/>
        </w:rPr>
        <w:t>Krok 2 – Určenie výšky súvisiacich priamych a nepriamych finančných nákladov na splnenie povinnosti jedným podnikom, resp. na jedno plnenie</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reguláciou technickým vybavením prevádzky, a pod.</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 xml:space="preserve">V prípade, že povinnosť je na strane podnikateľa spojená so </w:t>
      </w:r>
      <w:r w:rsidRPr="00042C66">
        <w:rPr>
          <w:rFonts w:ascii="Times New Roman" w:eastAsiaTheme="minorHAnsi" w:hAnsi="Times New Roman"/>
          <w:b/>
          <w:color w:val="auto"/>
          <w:sz w:val="24"/>
          <w:szCs w:val="22"/>
        </w:rPr>
        <w:t>zaplatením dane, cla alebo odvodov</w:t>
      </w:r>
      <w:r w:rsidRPr="00042C66">
        <w:rPr>
          <w:rFonts w:ascii="Times New Roman" w:eastAsiaTheme="minorHAnsi" w:hAnsi="Times New Roman"/>
          <w:color w:val="auto"/>
          <w:sz w:val="24"/>
          <w:szCs w:val="22"/>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rsidR="009F2DFA" w:rsidRDefault="009F2DFA" w:rsidP="009F2DFA">
      <w:pPr>
        <w:rPr>
          <w:b/>
          <w:sz w:val="24"/>
        </w:rPr>
      </w:pPr>
      <w:r>
        <w:rPr>
          <w:b/>
          <w:sz w:val="24"/>
        </w:rPr>
        <w:br w:type="page"/>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b/>
          <w:color w:val="auto"/>
          <w:sz w:val="24"/>
          <w:szCs w:val="22"/>
        </w:rPr>
        <w:lastRenderedPageBreak/>
        <w:t>Krok 3 – Určenie počtu dotknutých podnikateľov</w:t>
      </w:r>
      <w:r w:rsidRPr="00042C66">
        <w:rPr>
          <w:rFonts w:ascii="Times New Roman" w:eastAsiaTheme="minorHAnsi" w:hAnsi="Times New Roman"/>
          <w:color w:val="auto"/>
          <w:sz w:val="24"/>
          <w:szCs w:val="22"/>
        </w:rPr>
        <w:t xml:space="preserve"> – populácie, resp. počtu plnení</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rsidR="009F2DFA" w:rsidRPr="00042C66" w:rsidRDefault="009F2DFA" w:rsidP="009F2DFA">
      <w:pPr>
        <w:pStyle w:val="BodyText1"/>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že predkladateľ disponuje údajom o presnom počte plnení povinností za rok, postupuje pri vypĺňaní tohto kroku nasledovne:</w:t>
      </w:r>
    </w:p>
    <w:p w:rsidR="009F2DFA" w:rsidRPr="00042C66" w:rsidRDefault="009F2DFA" w:rsidP="009F2DFA">
      <w:pPr>
        <w:pStyle w:val="BodyText1"/>
        <w:numPr>
          <w:ilvl w:val="0"/>
          <w:numId w:val="4"/>
        </w:numPr>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povinnosti s frekvenciou plnenia menšou ako 1 krát ročne, t.j. nepravidelne/ jednorázovo  alebo raz za niekoľko rokov (napr. počet žiadostí o registráciu, povinnosť periodického obnovenia odbornej spôsobilosti zamestnanca po 5 rokoch a</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rsidR="009F2DFA" w:rsidRPr="00042C66" w:rsidRDefault="009F2DFA" w:rsidP="009F2DFA">
      <w:pPr>
        <w:pStyle w:val="BodyText1"/>
        <w:numPr>
          <w:ilvl w:val="0"/>
          <w:numId w:val="4"/>
        </w:numPr>
        <w:spacing w:after="240" w:line="276" w:lineRule="auto"/>
        <w:ind w:left="714" w:hanging="357"/>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rsidR="009F2DFA" w:rsidRPr="00042C66" w:rsidRDefault="009F2DFA" w:rsidP="009F2DFA">
      <w:pPr>
        <w:pStyle w:val="BodyText1"/>
        <w:spacing w:line="276" w:lineRule="auto"/>
        <w:jc w:val="both"/>
        <w:rPr>
          <w:rFonts w:ascii="Times New Roman" w:eastAsiaTheme="minorHAnsi" w:hAnsi="Times New Roman"/>
          <w:b/>
          <w:color w:val="auto"/>
          <w:sz w:val="24"/>
          <w:szCs w:val="22"/>
        </w:rPr>
      </w:pPr>
      <w:r w:rsidRPr="00042C66">
        <w:rPr>
          <w:rFonts w:ascii="Times New Roman" w:eastAsiaTheme="minorHAnsi" w:hAnsi="Times New Roman"/>
          <w:b/>
          <w:color w:val="auto"/>
          <w:sz w:val="24"/>
          <w:szCs w:val="22"/>
        </w:rPr>
        <w:t>Krok 4 – Stanovenie frekvencie plnenia povinnosti, ktorá sa určí pomocou nasledovných koeficientov:</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štvrtom kroku predkladateľ stanoví frekvenciu plnenia povinnosti, teda početnosť plnení danej povinnosti jedným podnikateľom za určité obdobie. Bázou</w:t>
      </w:r>
      <w:r>
        <w:rPr>
          <w:rFonts w:ascii="Times New Roman" w:eastAsiaTheme="minorHAnsi" w:hAnsi="Times New Roman"/>
          <w:color w:val="auto"/>
          <w:sz w:val="24"/>
          <w:szCs w:val="22"/>
        </w:rPr>
        <w:t>,</w:t>
      </w:r>
      <w:r w:rsidRPr="00042C66">
        <w:rPr>
          <w:rFonts w:ascii="Times New Roman" w:eastAsiaTheme="minorHAnsi" w:hAnsi="Times New Roman"/>
          <w:color w:val="auto"/>
          <w:sz w:val="24"/>
          <w:szCs w:val="22"/>
        </w:rPr>
        <w:t xml:space="preserve"> voči ktorej je stanovovaná frekvencia</w:t>
      </w:r>
      <w:r>
        <w:rPr>
          <w:rFonts w:ascii="Times New Roman" w:eastAsiaTheme="minorHAnsi" w:hAnsi="Times New Roman"/>
          <w:color w:val="auto"/>
          <w:sz w:val="24"/>
          <w:szCs w:val="22"/>
        </w:rPr>
        <w:t>,</w:t>
      </w:r>
      <w:r w:rsidRPr="00042C66">
        <w:rPr>
          <w:rFonts w:ascii="Times New Roman" w:eastAsiaTheme="minorHAnsi" w:hAnsi="Times New Roman"/>
          <w:color w:val="auto"/>
          <w:sz w:val="24"/>
          <w:szCs w:val="22"/>
        </w:rPr>
        <w:t xml:space="preserve"> je obdobie 1 roka. Povinnosti môžu byť plnené pravidelne na ročnej báze, polročne, kvartálne, raz za niekoľko rokov, prípadne jednorazovo (napr. povinnosti v</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súvislosti so vznikom a ukončením podnikania) alebo nepravidelne (v prípade zriedkavého výskytu určitej udalosti, napr. vznik priemyselnej havárie). Koeficienty pre výpočet nákladov regulácie zodpovedajúce frekvencii plnenia sú uvedené v tabuľke.</w:t>
      </w:r>
    </w:p>
    <w:p w:rsidR="009F2DFA" w:rsidRDefault="009F2DFA" w:rsidP="009F2DFA">
      <w:pPr>
        <w:pStyle w:val="BodyText1"/>
        <w:spacing w:after="0" w:line="276" w:lineRule="auto"/>
        <w:ind w:left="1134"/>
        <w:rPr>
          <w:rFonts w:ascii="Times New Roman" w:hAnsi="Times New Roman"/>
          <w:i/>
          <w:sz w:val="20"/>
          <w:szCs w:val="20"/>
        </w:rPr>
      </w:pPr>
      <w:r>
        <w:rPr>
          <w:rFonts w:ascii="Times New Roman" w:hAnsi="Times New Roman"/>
          <w:i/>
          <w:sz w:val="20"/>
          <w:szCs w:val="2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9F2DFA" w:rsidRPr="00C07FF5" w:rsidTr="007B71A4">
        <w:trPr>
          <w:trHeight w:val="459"/>
          <w:jc w:val="center"/>
        </w:trPr>
        <w:tc>
          <w:tcPr>
            <w:tcW w:w="2292" w:type="dxa"/>
            <w:tcBorders>
              <w:top w:val="single" w:sz="2" w:space="0" w:color="81BC00"/>
              <w:left w:val="single" w:sz="2" w:space="0" w:color="81BC00"/>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7B71A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Frekvencia plnenia povinnosti</w:t>
            </w:r>
          </w:p>
        </w:tc>
        <w:tc>
          <w:tcPr>
            <w:tcW w:w="1138"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7B71A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Koeficient frekvencie</w:t>
            </w:r>
          </w:p>
        </w:tc>
        <w:tc>
          <w:tcPr>
            <w:tcW w:w="2411"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7B71A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Frekvencia plnenia povinnosti</w:t>
            </w:r>
          </w:p>
        </w:tc>
        <w:tc>
          <w:tcPr>
            <w:tcW w:w="1079" w:type="dxa"/>
            <w:tcBorders>
              <w:top w:val="single" w:sz="2" w:space="0" w:color="81BC00"/>
              <w:left w:val="single" w:sz="4" w:space="0" w:color="FFFFFF" w:themeColor="background1"/>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9F2DFA" w:rsidRPr="00C07FF5" w:rsidRDefault="009F2DFA" w:rsidP="007B71A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Koeficient frekvencie</w:t>
            </w:r>
          </w:p>
        </w:tc>
      </w:tr>
      <w:tr w:rsidR="009F2DFA" w:rsidRPr="00C07FF5" w:rsidTr="007B71A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2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0,5</w:t>
            </w:r>
            <w:r w:rsidRPr="00C07FF5">
              <w:rPr>
                <w:rFonts w:asciiTheme="minorHAnsi" w:hAnsiTheme="minorHAnsi" w:cstheme="minorHAnsi"/>
                <w:sz w:val="16"/>
                <w:szCs w:val="16"/>
                <w:lang w:val="en-US"/>
              </w:rPr>
              <w:t>0</w:t>
            </w:r>
          </w:p>
        </w:tc>
      </w:tr>
      <w:tr w:rsidR="009F2DFA" w:rsidRPr="00C07FF5" w:rsidTr="007B71A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3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0,33</w:t>
            </w:r>
          </w:p>
        </w:tc>
      </w:tr>
      <w:tr w:rsidR="009F2DFA" w:rsidRPr="00C07FF5" w:rsidTr="007B71A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4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0,25</w:t>
            </w:r>
          </w:p>
        </w:tc>
      </w:tr>
      <w:tr w:rsidR="009F2DFA" w:rsidRPr="00C07FF5" w:rsidTr="007B71A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každých 5 rokov</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0,20</w:t>
            </w:r>
          </w:p>
        </w:tc>
      </w:tr>
      <w:tr w:rsidR="009F2DFA" w:rsidRPr="00C07FF5" w:rsidTr="007B71A4">
        <w:trPr>
          <w:trHeight w:val="170"/>
          <w:jc w:val="center"/>
        </w:trPr>
        <w:tc>
          <w:tcPr>
            <w:tcW w:w="2292" w:type="dxa"/>
            <w:tcBorders>
              <w:top w:val="single" w:sz="2" w:space="0" w:color="81BC00"/>
              <w:left w:val="single" w:sz="4" w:space="0" w:color="FFFFFF" w:themeColor="background1"/>
              <w:bottom w:val="single" w:sz="2" w:space="0" w:color="81BC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9F2DFA" w:rsidRPr="00C07FF5" w:rsidRDefault="009F2DFA" w:rsidP="007B71A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nepravidelne/ jednorazovo</w:t>
            </w:r>
          </w:p>
        </w:tc>
        <w:tc>
          <w:tcPr>
            <w:tcW w:w="1079" w:type="dxa"/>
            <w:tcBorders>
              <w:top w:val="single" w:sz="2" w:space="0" w:color="81BC00"/>
              <w:left w:val="nil"/>
              <w:bottom w:val="single" w:sz="2" w:space="0" w:color="81BC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7B71A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0,10</w:t>
            </w:r>
          </w:p>
        </w:tc>
      </w:tr>
    </w:tbl>
    <w:p w:rsidR="009F2DFA" w:rsidRDefault="009F2DFA" w:rsidP="009F2DFA">
      <w:pPr>
        <w:pStyle w:val="BodyText1"/>
        <w:spacing w:after="0" w:line="276" w:lineRule="auto"/>
        <w:ind w:left="1134"/>
        <w:rPr>
          <w:rFonts w:ascii="Times New Roman" w:eastAsiaTheme="minorHAnsi" w:hAnsi="Times New Roman"/>
          <w:color w:val="auto"/>
          <w:sz w:val="20"/>
          <w:szCs w:val="22"/>
        </w:rPr>
      </w:pPr>
    </w:p>
    <w:p w:rsidR="00780BA6" w:rsidRDefault="00780BA6" w:rsidP="009F2DFA">
      <w:pPr>
        <w:pStyle w:val="BodyText1"/>
        <w:spacing w:line="276" w:lineRule="auto"/>
        <w:jc w:val="both"/>
        <w:rPr>
          <w:rFonts w:ascii="Times New Roman" w:hAnsi="Times New Roman"/>
          <w:sz w:val="24"/>
          <w:szCs w:val="20"/>
        </w:rPr>
      </w:pPr>
    </w:p>
    <w:p w:rsidR="009F2DFA" w:rsidRPr="00042C66" w:rsidRDefault="009F2DFA" w:rsidP="009F2DFA">
      <w:pPr>
        <w:pStyle w:val="BodyText1"/>
        <w:spacing w:line="276" w:lineRule="auto"/>
        <w:jc w:val="both"/>
        <w:rPr>
          <w:rFonts w:ascii="Times New Roman" w:hAnsi="Times New Roman"/>
          <w:sz w:val="24"/>
        </w:rPr>
      </w:pPr>
      <w:r w:rsidRPr="00042C66">
        <w:rPr>
          <w:rFonts w:ascii="Times New Roman" w:hAnsi="Times New Roman"/>
          <w:sz w:val="24"/>
          <w:szCs w:val="20"/>
        </w:rPr>
        <w:lastRenderedPageBreak/>
        <w:t xml:space="preserve">Jednotlivé položky nákladov sú na úrovni 1 povinnosti kalkulované na základe nasledovných princípov: </w:t>
      </w:r>
    </w:p>
    <w:p w:rsidR="009F2DFA" w:rsidRPr="00042C66" w:rsidRDefault="009F2DFA" w:rsidP="009F2DFA">
      <w:pPr>
        <w:pStyle w:val="BodyText1"/>
        <w:rPr>
          <w:rFonts w:ascii="Times New Roman" w:eastAsiaTheme="minorHAnsi" w:hAnsi="Times New Roman"/>
          <w:b/>
          <w:i/>
          <w:color w:val="auto"/>
          <w:sz w:val="24"/>
          <w:szCs w:val="20"/>
        </w:rPr>
      </w:pPr>
      <w:r w:rsidRPr="00042C66">
        <w:rPr>
          <w:rFonts w:ascii="Times New Roman" w:eastAsiaTheme="minorHAnsi" w:hAnsi="Times New Roman"/>
          <w:b/>
          <w:i/>
          <w:color w:val="auto"/>
          <w:sz w:val="24"/>
          <w:szCs w:val="20"/>
        </w:rPr>
        <w:t>Náklady na 1 podnikateľa</w:t>
      </w: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Priame a nepriame náklady na 1 podnikateľa - </w:t>
      </w:r>
      <w:r w:rsidRPr="00042C66">
        <w:rPr>
          <w:rFonts w:ascii="Times New Roman" w:eastAsiaTheme="minorHAnsi" w:hAnsi="Times New Roman"/>
          <w:color w:val="auto"/>
          <w:sz w:val="24"/>
          <w:szCs w:val="20"/>
        </w:rPr>
        <w:t>výška priamych a nepriamych nákladov povinnosti na 1 podnikateľa je vyčíslená na základe vzorca:</w:t>
      </w:r>
    </w:p>
    <w:p w:rsidR="009F2DFA" w:rsidRDefault="009F2DFA" w:rsidP="009F2DFA">
      <w:pPr>
        <w:pStyle w:val="BodyText1"/>
      </w:pPr>
      <w:r>
        <w:rPr>
          <w:rFonts w:ascii="Times New Roman" w:hAnsi="Times New Roman"/>
          <w:noProof/>
          <w:lang w:eastAsia="sk-SK"/>
        </w:rPr>
        <mc:AlternateContent>
          <mc:Choice Requires="wps">
            <w:drawing>
              <wp:anchor distT="0" distB="0" distL="114300" distR="114300" simplePos="0" relativeHeight="251660288" behindDoc="0" locked="0" layoutInCell="1" allowOverlap="1" wp14:anchorId="1972291E" wp14:editId="4BA027B5">
                <wp:simplePos x="0" y="0"/>
                <wp:positionH relativeFrom="column">
                  <wp:posOffset>1871980</wp:posOffset>
                </wp:positionH>
                <wp:positionV relativeFrom="paragraph">
                  <wp:posOffset>650875</wp:posOffset>
                </wp:positionV>
                <wp:extent cx="152400" cy="76200"/>
                <wp:effectExtent l="0" t="0" r="19050" b="19050"/>
                <wp:wrapNone/>
                <wp:docPr id="26" name="Obdĺžnik 26"/>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26" o:spid="_x0000_s1026" style="position:absolute;margin-left:147.4pt;margin-top:51.25pt;width:12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" fillcolor="#19a2ff" strokecolor="#19a2ff" strokeweight="2pt"/>
            </w:pict>
          </mc:Fallback>
        </mc:AlternateContent>
      </w:r>
      <w:r>
        <w:rPr>
          <w:rFonts w:ascii="Times New Roman" w:hAnsi="Times New Roman"/>
          <w:noProof/>
          <w:lang w:eastAsia="sk-SK"/>
        </w:rPr>
        <mc:AlternateContent>
          <mc:Choice Requires="wps">
            <w:drawing>
              <wp:anchor distT="0" distB="0" distL="114300" distR="114300" simplePos="0" relativeHeight="251659264" behindDoc="0" locked="0" layoutInCell="1" allowOverlap="1" wp14:anchorId="5A20335A" wp14:editId="205EF36A">
                <wp:simplePos x="0" y="0"/>
                <wp:positionH relativeFrom="column">
                  <wp:posOffset>1871980</wp:posOffset>
                </wp:positionH>
                <wp:positionV relativeFrom="paragraph">
                  <wp:posOffset>98425</wp:posOffset>
                </wp:positionV>
                <wp:extent cx="152400" cy="76200"/>
                <wp:effectExtent l="0" t="0" r="19050" b="19050"/>
                <wp:wrapNone/>
                <wp:docPr id="25" name="Obdĺžnik 25"/>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25" o:spid="_x0000_s1026" style="position:absolute;margin-left:147.4pt;margin-top:7.75pt;width:12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" fillcolor="#19a2ff" strokecolor="#19a2ff" strokeweight="2pt"/>
            </w:pict>
          </mc:Fallback>
        </mc:AlternateContent>
      </w:r>
      <w:r w:rsidRPr="00042C66">
        <w:rPr>
          <w:rFonts w:ascii="Times New Roman" w:hAnsi="Times New Roman"/>
          <w:noProof/>
          <w:lang w:eastAsia="sk-SK"/>
        </w:rPr>
        <w:drawing>
          <wp:inline distT="0" distB="0" distL="0" distR="0" wp14:anchorId="75ACFCAD" wp14:editId="08666A85">
            <wp:extent cx="2085975" cy="885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979" cy="884128"/>
                    </a:xfrm>
                    <a:prstGeom prst="rect">
                      <a:avLst/>
                    </a:prstGeom>
                    <a:noFill/>
                    <a:ln>
                      <a:noFill/>
                    </a:ln>
                  </pic:spPr>
                </pic:pic>
              </a:graphicData>
            </a:graphic>
          </wp:inline>
        </w:drawing>
      </w:r>
    </w:p>
    <w:p w:rsidR="009F2DFA" w:rsidRDefault="009F2DFA" w:rsidP="009F2DFA">
      <w:pPr>
        <w:pStyle w:val="BodyText1"/>
        <w:rPr>
          <w:b/>
        </w:rPr>
      </w:pPr>
    </w:p>
    <w:p w:rsidR="009F2DFA" w:rsidRPr="00323A7A" w:rsidRDefault="009F2DFA" w:rsidP="009F2DFA">
      <w:pPr>
        <w:pStyle w:val="BodyText1"/>
        <w:rPr>
          <w:rFonts w:ascii="Times New Roman" w:eastAsiaTheme="minorHAnsi" w:hAnsi="Times New Roman"/>
          <w:color w:val="auto"/>
          <w:sz w:val="24"/>
          <w:szCs w:val="24"/>
        </w:rPr>
      </w:pPr>
      <w:r w:rsidRPr="00323A7A">
        <w:rPr>
          <w:rFonts w:ascii="Times New Roman" w:eastAsiaTheme="minorHAnsi" w:hAnsi="Times New Roman"/>
          <w:i/>
          <w:color w:val="auto"/>
          <w:sz w:val="24"/>
          <w:szCs w:val="24"/>
        </w:rPr>
        <w:t xml:space="preserve">Administratívne náklady na 1 podnikateľa - </w:t>
      </w:r>
      <w:r w:rsidRPr="00323A7A">
        <w:rPr>
          <w:rFonts w:ascii="Times New Roman" w:eastAsiaTheme="minorHAnsi" w:hAnsi="Times New Roman"/>
          <w:color w:val="auto"/>
          <w:sz w:val="24"/>
          <w:szCs w:val="24"/>
        </w:rPr>
        <w:t>výška administratívnych nákladov povinnosti na 1 podnikateľa</w:t>
      </w:r>
      <w:r w:rsidRPr="00323A7A" w:rsidDel="00692341">
        <w:rPr>
          <w:rFonts w:ascii="Times New Roman" w:eastAsiaTheme="minorHAnsi" w:hAnsi="Times New Roman"/>
          <w:color w:val="auto"/>
          <w:sz w:val="24"/>
          <w:szCs w:val="24"/>
        </w:rPr>
        <w:t xml:space="preserve"> </w:t>
      </w:r>
      <w:r w:rsidRPr="00323A7A">
        <w:rPr>
          <w:rFonts w:ascii="Times New Roman" w:eastAsiaTheme="minorHAnsi" w:hAnsi="Times New Roman"/>
          <w:color w:val="auto"/>
          <w:sz w:val="24"/>
          <w:szCs w:val="24"/>
        </w:rPr>
        <w:t>je vyčíslená na základe vzorca:</w:t>
      </w:r>
    </w:p>
    <w:p w:rsidR="009F2DFA" w:rsidRPr="00042C66" w:rsidRDefault="009F2DFA" w:rsidP="009F2DFA">
      <w:pPr>
        <w:pStyle w:val="BodyText1"/>
        <w:rPr>
          <w:rFonts w:ascii="Times New Roman" w:hAnsi="Times New Roman"/>
        </w:rPr>
      </w:pPr>
      <w:r>
        <w:rPr>
          <w:rFonts w:ascii="Times New Roman" w:hAnsi="Times New Roman"/>
          <w:noProof/>
          <w:lang w:eastAsia="sk-SK"/>
        </w:rPr>
        <mc:AlternateContent>
          <mc:Choice Requires="wps">
            <w:drawing>
              <wp:anchor distT="0" distB="0" distL="114300" distR="114300" simplePos="0" relativeHeight="251661312" behindDoc="0" locked="0" layoutInCell="1" allowOverlap="1" wp14:anchorId="5C11128F" wp14:editId="1601D22A">
                <wp:simplePos x="0" y="0"/>
                <wp:positionH relativeFrom="column">
                  <wp:posOffset>3195955</wp:posOffset>
                </wp:positionH>
                <wp:positionV relativeFrom="paragraph">
                  <wp:posOffset>123824</wp:posOffset>
                </wp:positionV>
                <wp:extent cx="123825" cy="85725"/>
                <wp:effectExtent l="0" t="0" r="28575" b="28575"/>
                <wp:wrapNone/>
                <wp:docPr id="27" name="Obdĺžnik 27"/>
                <wp:cNvGraphicFramePr/>
                <a:graphic xmlns:a="http://schemas.openxmlformats.org/drawingml/2006/main">
                  <a:graphicData uri="http://schemas.microsoft.com/office/word/2010/wordprocessingShape">
                    <wps:wsp>
                      <wps:cNvSpPr/>
                      <wps:spPr>
                        <a:xfrm flipV="1">
                          <a:off x="0" y="0"/>
                          <a:ext cx="123825" cy="85725"/>
                        </a:xfrm>
                        <a:prstGeom prst="rect">
                          <a:avLst/>
                        </a:prstGeom>
                        <a:solidFill>
                          <a:srgbClr val="7CBF33"/>
                        </a:solidFill>
                        <a:ln>
                          <a:solidFill>
                            <a:srgbClr val="7CB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ĺžnik 27" o:spid="_x0000_s1026" style="position:absolute;margin-left:251.65pt;margin-top:9.75pt;width:9.75pt;height:6.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" fillcolor="#7cbf33" strokecolor="#7cbf33" strokeweight="2pt"/>
            </w:pict>
          </mc:Fallback>
        </mc:AlternateContent>
      </w:r>
      <w:r w:rsidRPr="00042C66">
        <w:rPr>
          <w:rFonts w:ascii="Times New Roman" w:hAnsi="Times New Roman"/>
          <w:noProof/>
          <w:lang w:eastAsia="sk-SK"/>
        </w:rPr>
        <w:drawing>
          <wp:inline distT="0" distB="0" distL="0" distR="0" wp14:anchorId="5EE86368" wp14:editId="143A77EF">
            <wp:extent cx="3390898" cy="371475"/>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898" cy="371475"/>
                    </a:xfrm>
                    <a:prstGeom prst="rect">
                      <a:avLst/>
                    </a:prstGeom>
                    <a:noFill/>
                    <a:ln>
                      <a:noFill/>
                    </a:ln>
                  </pic:spPr>
                </pic:pic>
              </a:graphicData>
            </a:graphic>
          </wp:inline>
        </w:drawing>
      </w:r>
    </w:p>
    <w:p w:rsidR="009F2DFA" w:rsidRPr="00042C66" w:rsidRDefault="009F2DFA" w:rsidP="009F2DFA">
      <w:pPr>
        <w:pStyle w:val="BodyText1"/>
        <w:rPr>
          <w:rFonts w:ascii="Times New Roman" w:hAnsi="Times New Roman"/>
          <w:i/>
          <w:sz w:val="16"/>
          <w:szCs w:val="16"/>
        </w:rPr>
      </w:pPr>
      <w:r w:rsidRPr="00042C66">
        <w:rPr>
          <w:rFonts w:ascii="Times New Roman" w:hAnsi="Times New Roman"/>
          <w:i/>
          <w:sz w:val="16"/>
          <w:szCs w:val="16"/>
          <w:lang w:val="en-US"/>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w:t>
      </w:r>
      <w:proofErr w:type="spellStart"/>
      <w:r w:rsidRPr="00042C66">
        <w:rPr>
          <w:rFonts w:ascii="Times New Roman" w:hAnsi="Times New Roman"/>
          <w:i/>
          <w:sz w:val="16"/>
          <w:szCs w:val="16"/>
        </w:rPr>
        <w:t>Eurostat</w:t>
      </w:r>
      <w:proofErr w:type="spellEnd"/>
      <w:r w:rsidRPr="00042C66">
        <w:rPr>
          <w:rFonts w:ascii="Times New Roman" w:hAnsi="Times New Roman"/>
          <w:i/>
          <w:sz w:val="16"/>
          <w:szCs w:val="16"/>
        </w:rPr>
        <w:t xml:space="preserve">). </w:t>
      </w:r>
    </w:p>
    <w:p w:rsidR="009F2DFA" w:rsidRPr="00042C66" w:rsidRDefault="009F2DFA" w:rsidP="009F2DFA">
      <w:pPr>
        <w:pStyle w:val="BodyText1"/>
        <w:rPr>
          <w:rFonts w:ascii="Times New Roman" w:eastAsiaTheme="minorHAnsi" w:hAnsi="Times New Roman"/>
          <w:i/>
          <w:color w:val="auto"/>
          <w:sz w:val="20"/>
          <w:szCs w:val="20"/>
        </w:rPr>
      </w:pP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Celkové náklady na 1 podnikateľa - </w:t>
      </w:r>
      <w:r w:rsidRPr="00042C66">
        <w:rPr>
          <w:rFonts w:ascii="Times New Roman" w:eastAsiaTheme="minorHAnsi" w:hAnsi="Times New Roman"/>
          <w:color w:val="auto"/>
          <w:sz w:val="24"/>
          <w:szCs w:val="20"/>
        </w:rPr>
        <w:t>výška celkových nákladov povinnosti na 1 podnikateľa</w:t>
      </w:r>
      <w:r w:rsidRPr="00042C66" w:rsidDel="00692341">
        <w:rPr>
          <w:rFonts w:ascii="Times New Roman" w:eastAsiaTheme="minorHAnsi" w:hAnsi="Times New Roman"/>
          <w:color w:val="auto"/>
          <w:sz w:val="24"/>
          <w:szCs w:val="20"/>
        </w:rPr>
        <w:t xml:space="preserve"> </w:t>
      </w:r>
      <w:r w:rsidRPr="00042C66">
        <w:rPr>
          <w:rFonts w:ascii="Times New Roman" w:eastAsiaTheme="minorHAnsi" w:hAnsi="Times New Roman"/>
          <w:color w:val="auto"/>
          <w:sz w:val="24"/>
          <w:szCs w:val="20"/>
        </w:rPr>
        <w:t>je automatizovane vyčíslené na základe vzorca:</w:t>
      </w:r>
    </w:p>
    <w:p w:rsidR="009F2DFA" w:rsidRDefault="009F2DFA" w:rsidP="009F2DFA">
      <w:pPr>
        <w:pStyle w:val="BodyText1"/>
      </w:pPr>
      <w:r w:rsidRPr="00323A7A">
        <w:rPr>
          <w:noProof/>
          <w:lang w:eastAsia="sk-SK"/>
        </w:rPr>
        <w:drawing>
          <wp:inline distT="0" distB="0" distL="0" distR="0" wp14:anchorId="2217B590" wp14:editId="029D0F76">
            <wp:extent cx="3876672"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502" cy="409874"/>
                    </a:xfrm>
                    <a:prstGeom prst="rect">
                      <a:avLst/>
                    </a:prstGeom>
                    <a:noFill/>
                    <a:ln>
                      <a:noFill/>
                    </a:ln>
                  </pic:spPr>
                </pic:pic>
              </a:graphicData>
            </a:graphic>
          </wp:inline>
        </w:drawing>
      </w:r>
    </w:p>
    <w:p w:rsidR="009F2DFA" w:rsidRDefault="009F2DFA" w:rsidP="009F2DFA">
      <w:pPr>
        <w:pStyle w:val="BodyText1"/>
      </w:pPr>
    </w:p>
    <w:p w:rsidR="009F2DFA" w:rsidRPr="00042C66" w:rsidRDefault="009F2DFA" w:rsidP="009F2DFA">
      <w:pPr>
        <w:pStyle w:val="BodyText1"/>
        <w:rPr>
          <w:rFonts w:ascii="Times New Roman" w:eastAsiaTheme="minorHAnsi" w:hAnsi="Times New Roman"/>
          <w:b/>
          <w:i/>
          <w:color w:val="auto"/>
          <w:sz w:val="24"/>
          <w:szCs w:val="20"/>
        </w:rPr>
      </w:pPr>
      <w:r w:rsidRPr="00042C66">
        <w:rPr>
          <w:rFonts w:ascii="Times New Roman" w:eastAsiaTheme="minorHAnsi" w:hAnsi="Times New Roman"/>
          <w:b/>
          <w:i/>
          <w:color w:val="auto"/>
          <w:sz w:val="24"/>
          <w:szCs w:val="20"/>
        </w:rPr>
        <w:t>Náklady na celé podnikateľské prostredie</w:t>
      </w: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Priame a nepriame náklady na celé podnikateľské prostredie - </w:t>
      </w:r>
      <w:r w:rsidRPr="00042C66">
        <w:rPr>
          <w:rFonts w:ascii="Times New Roman" w:eastAsiaTheme="minorHAnsi" w:hAnsi="Times New Roman"/>
          <w:color w:val="auto"/>
          <w:sz w:val="24"/>
          <w:szCs w:val="20"/>
        </w:rPr>
        <w:t>výška priamych a nepriamych nákladov povinnosti na celé podnikateľské prostredie je vyčíslená na základe vzorca:</w:t>
      </w:r>
    </w:p>
    <w:p w:rsidR="009F2DFA" w:rsidRDefault="009F2DFA" w:rsidP="009F2DFA">
      <w:pPr>
        <w:pStyle w:val="BodyText1"/>
      </w:pPr>
      <w:r w:rsidRPr="0017731D">
        <w:rPr>
          <w:noProof/>
          <w:lang w:eastAsia="sk-SK"/>
        </w:rPr>
        <w:drawing>
          <wp:inline distT="0" distB="0" distL="0" distR="0" wp14:anchorId="5E66D38B" wp14:editId="29CE65C0">
            <wp:extent cx="280987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0872" cy="914724"/>
                    </a:xfrm>
                    <a:prstGeom prst="rect">
                      <a:avLst/>
                    </a:prstGeom>
                    <a:noFill/>
                    <a:ln>
                      <a:noFill/>
                    </a:ln>
                  </pic:spPr>
                </pic:pic>
              </a:graphicData>
            </a:graphic>
          </wp:inline>
        </w:drawing>
      </w:r>
    </w:p>
    <w:p w:rsidR="009F2DFA" w:rsidRDefault="009F2DFA" w:rsidP="009F2DFA">
      <w:pPr>
        <w:pStyle w:val="BodyText1"/>
        <w:rPr>
          <w:b/>
        </w:rPr>
      </w:pPr>
    </w:p>
    <w:p w:rsidR="009F2DFA" w:rsidRPr="00042C66" w:rsidRDefault="009F2DFA" w:rsidP="009F2DFA">
      <w:pPr>
        <w:pStyle w:val="BodyText1"/>
        <w:rPr>
          <w:rFonts w:ascii="Times New Roman" w:eastAsiaTheme="minorHAnsi" w:hAnsi="Times New Roman"/>
          <w:i/>
          <w:color w:val="auto"/>
          <w:sz w:val="24"/>
          <w:szCs w:val="20"/>
        </w:rPr>
      </w:pPr>
      <w:r w:rsidRPr="00042C66">
        <w:rPr>
          <w:rFonts w:ascii="Times New Roman" w:eastAsiaTheme="minorHAnsi" w:hAnsi="Times New Roman"/>
          <w:i/>
          <w:color w:val="auto"/>
          <w:sz w:val="24"/>
          <w:szCs w:val="20"/>
        </w:rPr>
        <w:t xml:space="preserve">Administratívne náklady na celé podnikateľské prostredie - </w:t>
      </w:r>
      <w:r w:rsidRPr="00042C66">
        <w:rPr>
          <w:rFonts w:ascii="Times New Roman" w:eastAsiaTheme="minorHAnsi" w:hAnsi="Times New Roman"/>
          <w:color w:val="auto"/>
          <w:sz w:val="24"/>
          <w:szCs w:val="20"/>
        </w:rPr>
        <w:t>výška administratívnych nákladov povinnosti na celé podnikateľské prostredie je vyčíslená na základe vzorca:</w:t>
      </w:r>
    </w:p>
    <w:p w:rsidR="009F2DFA" w:rsidRPr="00042C66" w:rsidRDefault="009F2DFA" w:rsidP="009F2DFA">
      <w:pPr>
        <w:pStyle w:val="BodyText1"/>
        <w:rPr>
          <w:rFonts w:ascii="Times New Roman" w:hAnsi="Times New Roman"/>
        </w:rPr>
      </w:pPr>
      <w:r w:rsidRPr="00042C66">
        <w:rPr>
          <w:rFonts w:ascii="Times New Roman" w:hAnsi="Times New Roman"/>
          <w:noProof/>
          <w:lang w:eastAsia="sk-SK"/>
        </w:rPr>
        <w:drawing>
          <wp:inline distT="0" distB="0" distL="0" distR="0" wp14:anchorId="6E223098" wp14:editId="30AF19C0">
            <wp:extent cx="3789273" cy="462033"/>
            <wp:effectExtent l="0" t="0" r="190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2369" cy="462410"/>
                    </a:xfrm>
                    <a:prstGeom prst="rect">
                      <a:avLst/>
                    </a:prstGeom>
                    <a:noFill/>
                    <a:ln>
                      <a:noFill/>
                    </a:ln>
                  </pic:spPr>
                </pic:pic>
              </a:graphicData>
            </a:graphic>
          </wp:inline>
        </w:drawing>
      </w:r>
    </w:p>
    <w:p w:rsidR="009F2DFA" w:rsidRPr="00042C66" w:rsidRDefault="009F2DFA" w:rsidP="009F2DFA">
      <w:pPr>
        <w:pStyle w:val="BodyText1"/>
        <w:rPr>
          <w:rFonts w:ascii="Times New Roman" w:hAnsi="Times New Roman"/>
          <w:i/>
          <w:sz w:val="16"/>
          <w:szCs w:val="16"/>
        </w:rPr>
      </w:pPr>
      <w:r w:rsidRPr="00042C66">
        <w:rPr>
          <w:rFonts w:ascii="Times New Roman" w:hAnsi="Times New Roman"/>
          <w:i/>
          <w:sz w:val="16"/>
          <w:szCs w:val="16"/>
          <w:lang w:val="en-US"/>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w:t>
      </w:r>
      <w:proofErr w:type="spellStart"/>
      <w:proofErr w:type="gramStart"/>
      <w:r w:rsidRPr="00042C66">
        <w:rPr>
          <w:rFonts w:ascii="Times New Roman" w:hAnsi="Times New Roman"/>
          <w:i/>
          <w:sz w:val="16"/>
          <w:szCs w:val="16"/>
        </w:rPr>
        <w:t>Eurostat</w:t>
      </w:r>
      <w:proofErr w:type="spellEnd"/>
      <w:r w:rsidRPr="00042C66">
        <w:rPr>
          <w:rFonts w:ascii="Times New Roman" w:hAnsi="Times New Roman"/>
          <w:i/>
          <w:sz w:val="16"/>
          <w:szCs w:val="16"/>
        </w:rPr>
        <w:t xml:space="preserve"> )</w:t>
      </w:r>
      <w:proofErr w:type="gramEnd"/>
      <w:r w:rsidRPr="00042C66">
        <w:rPr>
          <w:rFonts w:ascii="Times New Roman" w:hAnsi="Times New Roman"/>
          <w:i/>
          <w:sz w:val="16"/>
          <w:szCs w:val="16"/>
        </w:rPr>
        <w:t xml:space="preserve">. </w:t>
      </w:r>
    </w:p>
    <w:p w:rsidR="009F2DFA" w:rsidRPr="00042C66" w:rsidRDefault="009F2DFA" w:rsidP="009F2DFA">
      <w:pPr>
        <w:pStyle w:val="BodyText1"/>
        <w:rPr>
          <w:rFonts w:ascii="Times New Roman" w:hAnsi="Times New Roman"/>
          <w:i/>
          <w:sz w:val="20"/>
          <w:szCs w:val="16"/>
        </w:rPr>
      </w:pPr>
    </w:p>
    <w:p w:rsidR="009F2DFA" w:rsidRPr="00042C66" w:rsidRDefault="009F2DFA" w:rsidP="009F2DFA">
      <w:pPr>
        <w:pStyle w:val="BodyText1"/>
        <w:rPr>
          <w:rFonts w:ascii="Times New Roman" w:eastAsiaTheme="minorHAnsi" w:hAnsi="Times New Roman"/>
          <w:i/>
          <w:color w:val="auto"/>
          <w:sz w:val="24"/>
          <w:szCs w:val="20"/>
        </w:rPr>
      </w:pPr>
      <w:r w:rsidRPr="00042C66">
        <w:rPr>
          <w:rFonts w:ascii="Times New Roman" w:eastAsiaTheme="minorHAnsi" w:hAnsi="Times New Roman"/>
          <w:i/>
          <w:color w:val="auto"/>
          <w:sz w:val="24"/>
          <w:szCs w:val="20"/>
        </w:rPr>
        <w:t xml:space="preserve">Celkové náklady na celé podnikateľské prostredie - </w:t>
      </w:r>
      <w:r w:rsidRPr="00042C66">
        <w:rPr>
          <w:rFonts w:ascii="Times New Roman" w:eastAsiaTheme="minorHAnsi" w:hAnsi="Times New Roman"/>
          <w:color w:val="auto"/>
          <w:sz w:val="24"/>
          <w:szCs w:val="20"/>
        </w:rPr>
        <w:t>výška celkových nákladov povinnosti na celé podnikateľské prostredie je vyčíslené na základe vzorca:</w:t>
      </w:r>
    </w:p>
    <w:p w:rsidR="009F2DFA" w:rsidRDefault="009F2DFA" w:rsidP="009F2DFA">
      <w:pPr>
        <w:pStyle w:val="BodyText1"/>
      </w:pPr>
      <w:r w:rsidRPr="009D021B">
        <w:rPr>
          <w:noProof/>
          <w:lang w:eastAsia="sk-SK"/>
        </w:rPr>
        <w:lastRenderedPageBreak/>
        <w:drawing>
          <wp:inline distT="0" distB="0" distL="0" distR="0" wp14:anchorId="487BAF32" wp14:editId="4BFCDFD7">
            <wp:extent cx="4356100" cy="4605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6100" cy="460593"/>
                    </a:xfrm>
                    <a:prstGeom prst="rect">
                      <a:avLst/>
                    </a:prstGeom>
                    <a:noFill/>
                    <a:ln>
                      <a:noFill/>
                    </a:ln>
                  </pic:spPr>
                </pic:pic>
              </a:graphicData>
            </a:graphic>
          </wp:inline>
        </w:drawing>
      </w:r>
    </w:p>
    <w:p w:rsidR="009F2DFA" w:rsidRDefault="009F2DFA" w:rsidP="009F2DFA">
      <w:pPr>
        <w:jc w:val="both"/>
      </w:pPr>
    </w:p>
    <w:p w:rsidR="009F2DFA" w:rsidRPr="00042C66" w:rsidRDefault="009F2DFA" w:rsidP="009F2DFA">
      <w:pPr>
        <w:jc w:val="both"/>
        <w:rPr>
          <w:color w:val="FF0000"/>
          <w:sz w:val="24"/>
          <w:szCs w:val="24"/>
        </w:rPr>
      </w:pPr>
      <w:r w:rsidRPr="00042C66">
        <w:rPr>
          <w:sz w:val="24"/>
          <w:szCs w:val="24"/>
        </w:rPr>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rsidR="009F2DFA" w:rsidRPr="00042C66" w:rsidRDefault="009F2DFA" w:rsidP="009F2DFA">
      <w:pPr>
        <w:pStyle w:val="Odsekzoznamu"/>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Malú kalkulačku</w:t>
      </w:r>
      <w:r w:rsidRPr="00042C66">
        <w:rPr>
          <w:rFonts w:ascii="Times New Roman" w:hAnsi="Times New Roman" w:cs="Times New Roman"/>
          <w:sz w:val="24"/>
          <w:szCs w:val="24"/>
        </w:rPr>
        <w:t xml:space="preserve"> </w:t>
      </w:r>
      <w:r w:rsidRPr="00042C66">
        <w:rPr>
          <w:rFonts w:ascii="Times New Roman" w:hAnsi="Times New Roman" w:cs="Times New Roman"/>
          <w:b/>
          <w:sz w:val="24"/>
          <w:szCs w:val="24"/>
        </w:rPr>
        <w:t xml:space="preserve">nákladov povinnosti </w:t>
      </w:r>
      <w:r w:rsidRPr="00042C66">
        <w:rPr>
          <w:rFonts w:ascii="Times New Roman" w:hAnsi="Times New Roman" w:cs="Times New Roman"/>
          <w:sz w:val="24"/>
          <w:szCs w:val="24"/>
        </w:rPr>
        <w:t>– slúži na jednoduchú kalkuláciu nákladov ľubovoľnej jednej povinnosti (</w:t>
      </w:r>
      <w:r w:rsidRPr="00042C66">
        <w:rPr>
          <w:rFonts w:ascii="Times New Roman" w:hAnsi="Times New Roman" w:cs="Times New Roman"/>
          <w:i/>
          <w:sz w:val="24"/>
          <w:szCs w:val="24"/>
        </w:rPr>
        <w:t>MS Excel, záložka č. 1 – Malá kalkulačka</w:t>
      </w:r>
      <w:r w:rsidRPr="00042C66">
        <w:rPr>
          <w:rFonts w:ascii="Times New Roman" w:hAnsi="Times New Roman" w:cs="Times New Roman"/>
          <w:sz w:val="24"/>
          <w:szCs w:val="24"/>
        </w:rPr>
        <w:t>);</w:t>
      </w:r>
    </w:p>
    <w:p w:rsidR="009F2DFA" w:rsidRPr="00042C66" w:rsidRDefault="009F2DFA" w:rsidP="009F2DFA">
      <w:pPr>
        <w:pStyle w:val="Odsekzoznamu"/>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Veľkú kalkulačku</w:t>
      </w:r>
      <w:r w:rsidRPr="00042C66">
        <w:rPr>
          <w:rFonts w:ascii="Times New Roman" w:hAnsi="Times New Roman" w:cs="Times New Roman"/>
          <w:b/>
          <w:sz w:val="24"/>
          <w:szCs w:val="24"/>
        </w:rPr>
        <w:t xml:space="preserve"> nákladov predkladaného materiálu/regulácie </w:t>
      </w:r>
      <w:r w:rsidRPr="00042C66">
        <w:rPr>
          <w:rFonts w:ascii="Times New Roman" w:hAnsi="Times New Roman" w:cs="Times New Roman"/>
          <w:sz w:val="24"/>
          <w:szCs w:val="24"/>
        </w:rPr>
        <w:t xml:space="preserve"> – slúži na agregovanú kalkuláciu nákladov všetkých povinností, ktoré vyplývajú podnikateľom z predkladaného materiálu/regulácie (</w:t>
      </w:r>
      <w:r w:rsidRPr="00042C66">
        <w:rPr>
          <w:rFonts w:ascii="Times New Roman" w:hAnsi="Times New Roman" w:cs="Times New Roman"/>
          <w:i/>
          <w:sz w:val="24"/>
          <w:szCs w:val="24"/>
        </w:rPr>
        <w:t>MS Excel, záložka č. 2 – Veľká kalkulačka</w:t>
      </w:r>
      <w:r w:rsidRPr="00042C66">
        <w:rPr>
          <w:rFonts w:ascii="Times New Roman" w:hAnsi="Times New Roman" w:cs="Times New Roman"/>
          <w:sz w:val="24"/>
          <w:szCs w:val="24"/>
        </w:rPr>
        <w:t>).</w:t>
      </w:r>
    </w:p>
    <w:p w:rsidR="009F2DFA" w:rsidRPr="00042C66" w:rsidRDefault="009F2DFA" w:rsidP="009F2DFA">
      <w:pPr>
        <w:jc w:val="both"/>
        <w:rPr>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.4 Konkurencieschopnosť a správanie sa podnikov na trhu</w:t>
      </w:r>
    </w:p>
    <w:p w:rsidR="009F2DFA" w:rsidRPr="00042C66" w:rsidRDefault="009F2DFA" w:rsidP="009F2DFA">
      <w:pPr>
        <w:jc w:val="both"/>
        <w:rPr>
          <w:sz w:val="24"/>
          <w:szCs w:val="24"/>
        </w:rPr>
      </w:pPr>
      <w:r w:rsidRPr="00042C66">
        <w:rPr>
          <w:sz w:val="24"/>
          <w:szCs w:val="24"/>
        </w:rPr>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rsidR="009F2DFA" w:rsidRPr="00042C66" w:rsidRDefault="009F2DFA" w:rsidP="009F2DFA">
      <w:pPr>
        <w:spacing w:after="120"/>
        <w:ind w:left="340" w:hanging="340"/>
        <w:jc w:val="both"/>
        <w:rPr>
          <w:sz w:val="24"/>
          <w:szCs w:val="24"/>
        </w:rPr>
      </w:pPr>
      <w:r w:rsidRPr="00042C66">
        <w:rPr>
          <w:sz w:val="24"/>
          <w:szCs w:val="24"/>
        </w:rPr>
        <w:t>a)</w:t>
      </w:r>
      <w:r w:rsidRPr="00042C66">
        <w:rPr>
          <w:sz w:val="24"/>
          <w:szCs w:val="24"/>
        </w:rPr>
        <w:tab/>
      </w:r>
      <w:r w:rsidRPr="00042C66">
        <w:rPr>
          <w:b/>
          <w:sz w:val="24"/>
          <w:szCs w:val="24"/>
        </w:rPr>
        <w:t>stanovením ďalších podmienok pre vstup na trh a začatie podnikania</w:t>
      </w:r>
      <w:r w:rsidRPr="00042C66">
        <w:rPr>
          <w:sz w:val="24"/>
          <w:szCs w:val="24"/>
        </w:rPr>
        <w:t xml:space="preserve"> (problém s</w:t>
      </w:r>
      <w:r>
        <w:rPr>
          <w:sz w:val="24"/>
          <w:szCs w:val="24"/>
        </w:rPr>
        <w:t> </w:t>
      </w:r>
      <w:r w:rsidRPr="00042C66">
        <w:rPr>
          <w:sz w:val="24"/>
          <w:szCs w:val="24"/>
        </w:rPr>
        <w:t>otvorením prevádzkarne, vysoké vstupné náklady, náročné administratívne procedúry a</w:t>
      </w:r>
      <w:r>
        <w:rPr>
          <w:sz w:val="24"/>
          <w:szCs w:val="24"/>
        </w:rPr>
        <w:t> </w:t>
      </w:r>
      <w:r w:rsidRPr="00042C66">
        <w:rPr>
          <w:sz w:val="24"/>
          <w:szCs w:val="24"/>
        </w:rPr>
        <w:t>pod.),</w:t>
      </w:r>
    </w:p>
    <w:p w:rsidR="009F2DFA" w:rsidRPr="00042C66" w:rsidRDefault="009F2DFA" w:rsidP="009F2DFA">
      <w:pPr>
        <w:spacing w:after="120"/>
        <w:ind w:left="340" w:hanging="340"/>
        <w:jc w:val="both"/>
        <w:rPr>
          <w:sz w:val="24"/>
          <w:szCs w:val="24"/>
        </w:rPr>
      </w:pPr>
      <w:r w:rsidRPr="00042C66">
        <w:rPr>
          <w:sz w:val="24"/>
          <w:szCs w:val="24"/>
        </w:rPr>
        <w:t>b)</w:t>
      </w:r>
      <w:r w:rsidRPr="00042C66">
        <w:rPr>
          <w:sz w:val="24"/>
          <w:szCs w:val="24"/>
        </w:rPr>
        <w:tab/>
      </w:r>
      <w:r w:rsidRPr="00042C66">
        <w:rPr>
          <w:b/>
          <w:sz w:val="24"/>
          <w:szCs w:val="24"/>
        </w:rPr>
        <w:t>stanovením podmienok pre správanie sa na trhu</w:t>
      </w:r>
      <w:r w:rsidRPr="00042C66">
        <w:rPr>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9F2DFA" w:rsidRPr="00042C66" w:rsidRDefault="009F2DFA" w:rsidP="009F2DFA">
      <w:pPr>
        <w:spacing w:after="120"/>
        <w:ind w:left="340" w:hanging="340"/>
        <w:jc w:val="both"/>
        <w:rPr>
          <w:sz w:val="24"/>
          <w:szCs w:val="24"/>
        </w:rPr>
      </w:pPr>
      <w:r w:rsidRPr="00042C66">
        <w:rPr>
          <w:sz w:val="24"/>
          <w:szCs w:val="24"/>
        </w:rPr>
        <w:t>c)</w:t>
      </w:r>
      <w:r w:rsidRPr="00042C66">
        <w:rPr>
          <w:sz w:val="24"/>
          <w:szCs w:val="24"/>
        </w:rPr>
        <w:tab/>
      </w:r>
      <w:r w:rsidRPr="00042C66">
        <w:rPr>
          <w:b/>
          <w:sz w:val="24"/>
          <w:szCs w:val="24"/>
        </w:rPr>
        <w:t>stanovením podmienok, ktoré vedú k zmenám v štruktúre trhu</w:t>
      </w:r>
      <w:r w:rsidRPr="00042C66">
        <w:rPr>
          <w:sz w:val="24"/>
          <w:szCs w:val="24"/>
        </w:rPr>
        <w:t>. Ide však spravidla o</w:t>
      </w:r>
      <w:r>
        <w:rPr>
          <w:sz w:val="24"/>
          <w:szCs w:val="24"/>
        </w:rPr>
        <w:t> </w:t>
      </w:r>
      <w:r w:rsidRPr="00042C66">
        <w:rPr>
          <w:sz w:val="24"/>
          <w:szCs w:val="24"/>
        </w:rPr>
        <w:t>také opatrenia, ktoré postihujú iba veľké podnikateľské subjekty.</w:t>
      </w:r>
    </w:p>
    <w:p w:rsidR="009F2DFA" w:rsidRPr="00042C66" w:rsidRDefault="009F2DFA" w:rsidP="009F2DFA">
      <w:pPr>
        <w:jc w:val="both"/>
        <w:rPr>
          <w:sz w:val="24"/>
          <w:szCs w:val="24"/>
        </w:rPr>
      </w:pPr>
      <w:r w:rsidRPr="00042C66">
        <w:rPr>
          <w:sz w:val="24"/>
          <w:szCs w:val="24"/>
        </w:rPr>
        <w:t>Predkladateľ popíše tiež situácie, kedy sa bude zaobchádzať s niektorými podnikmi alebo produktmi v porovnateľnej situácii rôzne</w:t>
      </w:r>
      <w:r w:rsidRPr="00042C66">
        <w:rPr>
          <w:i/>
          <w:sz w:val="24"/>
          <w:szCs w:val="24"/>
        </w:rPr>
        <w:t xml:space="preserve"> </w:t>
      </w:r>
      <w:r w:rsidRPr="00042C66">
        <w:rPr>
          <w:sz w:val="24"/>
          <w:szCs w:val="24"/>
        </w:rPr>
        <w:t xml:space="preserve">(napr. špeciálne režimy pre </w:t>
      </w:r>
      <w:proofErr w:type="spellStart"/>
      <w:r w:rsidRPr="00042C66">
        <w:rPr>
          <w:sz w:val="24"/>
          <w:szCs w:val="24"/>
        </w:rPr>
        <w:t>mikro</w:t>
      </w:r>
      <w:proofErr w:type="spellEnd"/>
      <w:r w:rsidRPr="00042C66">
        <w:rPr>
          <w:sz w:val="24"/>
          <w:szCs w:val="24"/>
        </w:rPr>
        <w:t>, malé a stredné podniky tzv. MSP).</w:t>
      </w:r>
    </w:p>
    <w:p w:rsidR="009F2DFA" w:rsidRPr="00042C66" w:rsidRDefault="009F2DFA" w:rsidP="009F2DFA">
      <w:pPr>
        <w:jc w:val="both"/>
        <w:rPr>
          <w:sz w:val="24"/>
          <w:szCs w:val="24"/>
        </w:rPr>
      </w:pPr>
      <w:r w:rsidRPr="00042C66">
        <w:rPr>
          <w:sz w:val="24"/>
          <w:szCs w:val="24"/>
        </w:rPr>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r>
        <w:rPr>
          <w:sz w:val="24"/>
          <w:szCs w:val="24"/>
        </w:rPr>
        <w:t>)</w:t>
      </w:r>
      <w:r w:rsidRPr="00042C66">
        <w:rPr>
          <w:sz w:val="24"/>
          <w:szCs w:val="24"/>
        </w:rPr>
        <w:t>.</w:t>
      </w:r>
    </w:p>
    <w:p w:rsidR="009F2DFA" w:rsidRPr="00042C66" w:rsidRDefault="009F2DFA" w:rsidP="009F2DFA">
      <w:pPr>
        <w:jc w:val="both"/>
        <w:rPr>
          <w:sz w:val="24"/>
          <w:szCs w:val="24"/>
        </w:rPr>
      </w:pPr>
      <w:r w:rsidRPr="00042C66">
        <w:rPr>
          <w:sz w:val="24"/>
          <w:szCs w:val="24"/>
        </w:rPr>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rsidR="009F2DFA" w:rsidRPr="00042C66" w:rsidRDefault="009F2DFA" w:rsidP="009F2DFA">
      <w:pPr>
        <w:jc w:val="both"/>
        <w:rPr>
          <w:i/>
          <w:sz w:val="24"/>
          <w:szCs w:val="24"/>
        </w:rPr>
      </w:pPr>
      <w:r w:rsidRPr="00042C66">
        <w:rPr>
          <w:sz w:val="24"/>
          <w:szCs w:val="24"/>
        </w:rPr>
        <w:t>Predkladateľ zanalyzuje predložený návrh z hľadiska prístupu k financiám. Uvedie, či sa vytvárajú nové možnosti financovania aktivít pre podnikateľov, napr. vo forme dotácií, úverov,  alebo zjednodušuje prístup k existujúcim nástrojom financovania.</w:t>
      </w:r>
    </w:p>
    <w:p w:rsidR="009F2DFA" w:rsidRPr="00042C66" w:rsidRDefault="009F2DFA" w:rsidP="009F2DFA">
      <w:pPr>
        <w:jc w:val="both"/>
        <w:rPr>
          <w:sz w:val="24"/>
          <w:szCs w:val="24"/>
        </w:rPr>
      </w:pPr>
      <w:r w:rsidRPr="00042C66">
        <w:rPr>
          <w:sz w:val="24"/>
          <w:szCs w:val="24"/>
        </w:rPr>
        <w:t xml:space="preserve">Pri spracovávaní tejto časti je potrebné rozlišovať medzi </w:t>
      </w:r>
      <w:r w:rsidRPr="00042C66">
        <w:rPr>
          <w:b/>
          <w:sz w:val="24"/>
          <w:szCs w:val="24"/>
        </w:rPr>
        <w:t xml:space="preserve">krátkodobými </w:t>
      </w:r>
      <w:r w:rsidRPr="00042C66">
        <w:rPr>
          <w:sz w:val="24"/>
          <w:szCs w:val="24"/>
        </w:rPr>
        <w:t xml:space="preserve"> (1 až 2 roky), </w:t>
      </w:r>
      <w:r w:rsidRPr="00042C66">
        <w:rPr>
          <w:b/>
          <w:sz w:val="24"/>
          <w:szCs w:val="24"/>
        </w:rPr>
        <w:t>strednodobými</w:t>
      </w:r>
      <w:r w:rsidRPr="00042C66">
        <w:rPr>
          <w:sz w:val="24"/>
          <w:szCs w:val="24"/>
        </w:rPr>
        <w:t xml:space="preserve"> (3 až 7 rokov) a </w:t>
      </w:r>
      <w:r w:rsidRPr="00042C66">
        <w:rPr>
          <w:b/>
          <w:sz w:val="24"/>
          <w:szCs w:val="24"/>
        </w:rPr>
        <w:t>dlhodobými</w:t>
      </w:r>
      <w:r w:rsidRPr="00042C66">
        <w:rPr>
          <w:sz w:val="24"/>
          <w:szCs w:val="24"/>
        </w:rPr>
        <w:t xml:space="preserve"> (8 rokov a viac) vplyvmi. </w:t>
      </w:r>
    </w:p>
    <w:p w:rsidR="009F2DFA" w:rsidRPr="00042C66" w:rsidRDefault="009F2DFA" w:rsidP="009F2DFA">
      <w:pPr>
        <w:jc w:val="both"/>
        <w:rPr>
          <w:b/>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.5 Inovácie</w:t>
      </w:r>
    </w:p>
    <w:p w:rsidR="009F2DFA" w:rsidRPr="00042C66" w:rsidRDefault="009F2DFA" w:rsidP="009F2DFA">
      <w:pPr>
        <w:jc w:val="both"/>
        <w:rPr>
          <w:sz w:val="24"/>
          <w:szCs w:val="24"/>
        </w:rPr>
      </w:pPr>
      <w:r w:rsidRPr="00042C66">
        <w:rPr>
          <w:sz w:val="24"/>
          <w:szCs w:val="24"/>
        </w:rPr>
        <w:t xml:space="preserve">V prípade, ak má navrhovaný materiál vplyv na inovácie podnikateľov, vyplní túto časť s využitím všetkých alebo niektorých pomocných otázok aj so zameraním na MSP. V prípade, </w:t>
      </w:r>
      <w:r w:rsidRPr="00042C66">
        <w:rPr>
          <w:sz w:val="24"/>
          <w:szCs w:val="24"/>
        </w:rPr>
        <w:lastRenderedPageBreak/>
        <w:t>ak navrhovaný materiál vplyv na inovácie nemá, predkladateľ sem túto informáciu uvedie a ďalej nevypĺňa.</w:t>
      </w:r>
    </w:p>
    <w:p w:rsidR="009F2DFA" w:rsidRDefault="009F2DFA" w:rsidP="009F2DFA">
      <w:pPr>
        <w:jc w:val="both"/>
        <w:rPr>
          <w:sz w:val="24"/>
          <w:szCs w:val="24"/>
        </w:rPr>
      </w:pPr>
      <w:r w:rsidRPr="00042C66">
        <w:rPr>
          <w:sz w:val="24"/>
          <w:szCs w:val="24"/>
        </w:rPr>
        <w:t>Vplyvy na inovácie môžu mať aj materiály zamerané na podporu vedy a výskumu, prepájanie akademickej a podnikateľskej sféry, možnosti daňových odpočtov nákladov na výskum a vývoj a podobne.</w:t>
      </w:r>
      <w:r w:rsidR="00780BA6">
        <w:rPr>
          <w:sz w:val="24"/>
          <w:szCs w:val="24"/>
        </w:rPr>
        <w:t xml:space="preserve"> </w:t>
      </w:r>
      <w:r w:rsidRPr="00042C66">
        <w:rPr>
          <w:sz w:val="24"/>
          <w:szCs w:val="24"/>
        </w:rPr>
        <w:t>Inovácie nemusia mať len technologické zameranie, ale môžu sa týkať aj takých odvetví akými sú marketing, finančníctvo či inovácie produktov a služieb.</w:t>
      </w:r>
    </w:p>
    <w:p w:rsidR="009F2DFA" w:rsidRDefault="009F2DFA" w:rsidP="009F2DFA">
      <w:pPr>
        <w:rPr>
          <w:sz w:val="24"/>
          <w:szCs w:val="24"/>
        </w:rPr>
      </w:pPr>
      <w:r>
        <w:rPr>
          <w:sz w:val="24"/>
          <w:szCs w:val="24"/>
        </w:rPr>
        <w:br w:type="page"/>
      </w:r>
    </w:p>
    <w:p w:rsidR="009F2DFA" w:rsidRPr="005C483F" w:rsidRDefault="009F2DFA" w:rsidP="009F2DFA">
      <w:pPr>
        <w:jc w:val="center"/>
        <w:rPr>
          <w:b/>
          <w:sz w:val="28"/>
          <w:szCs w:val="24"/>
        </w:rPr>
      </w:pPr>
      <w:r w:rsidRPr="005C483F">
        <w:rPr>
          <w:b/>
          <w:sz w:val="28"/>
          <w:szCs w:val="24"/>
        </w:rPr>
        <w:lastRenderedPageBreak/>
        <w:t xml:space="preserve">Metodika pre vykonávanie testu </w:t>
      </w:r>
      <w:r>
        <w:rPr>
          <w:b/>
          <w:sz w:val="28"/>
          <w:szCs w:val="24"/>
        </w:rPr>
        <w:t>vplyvov</w:t>
      </w:r>
      <w:r w:rsidRPr="005C483F">
        <w:rPr>
          <w:b/>
          <w:sz w:val="28"/>
          <w:szCs w:val="24"/>
        </w:rPr>
        <w:t xml:space="preserve"> na MSP</w:t>
      </w:r>
    </w:p>
    <w:p w:rsidR="009F2DFA" w:rsidRPr="005C483F" w:rsidRDefault="009F2DFA" w:rsidP="00F41620">
      <w:pPr>
        <w:spacing w:before="240"/>
        <w:jc w:val="both"/>
        <w:rPr>
          <w:sz w:val="24"/>
          <w:szCs w:val="24"/>
        </w:rPr>
      </w:pPr>
      <w:r w:rsidRPr="005C483F">
        <w:rPr>
          <w:sz w:val="24"/>
          <w:szCs w:val="24"/>
        </w:rPr>
        <w:t xml:space="preserve">Test </w:t>
      </w:r>
      <w:r>
        <w:rPr>
          <w:sz w:val="24"/>
          <w:szCs w:val="24"/>
        </w:rPr>
        <w:t>vplyvov</w:t>
      </w:r>
      <w:r w:rsidR="00F41620">
        <w:rPr>
          <w:sz w:val="24"/>
          <w:szCs w:val="24"/>
        </w:rPr>
        <w:t xml:space="preserve"> na malé a stredné podniky MSP</w:t>
      </w:r>
      <w:r w:rsidRPr="005C483F">
        <w:rPr>
          <w:sz w:val="24"/>
          <w:szCs w:val="24"/>
        </w:rPr>
        <w:t xml:space="preserve"> sa vykonáva pre legislatívne náv</w:t>
      </w:r>
      <w:r w:rsidR="00F41620">
        <w:rPr>
          <w:sz w:val="24"/>
          <w:szCs w:val="24"/>
        </w:rPr>
        <w:t>rhy ako aj nelegislatívne návrhy</w:t>
      </w:r>
      <w:r w:rsidRPr="005C483F">
        <w:rPr>
          <w:sz w:val="24"/>
          <w:szCs w:val="24"/>
        </w:rPr>
        <w:t xml:space="preserve">, ktoré majú indikovaný vplyv na niektorú z kategórií malých a stredných podnikov. Malé a stredné podniky (MSP) sú definované v zmysle odporúčania Európskej komisie č. 2003/361/ES. </w:t>
      </w:r>
    </w:p>
    <w:p w:rsidR="009F2DFA" w:rsidRPr="005C483F" w:rsidRDefault="009F2DFA" w:rsidP="009F2DFA">
      <w:pPr>
        <w:rPr>
          <w:sz w:val="24"/>
          <w:szCs w:val="24"/>
        </w:rPr>
      </w:pPr>
    </w:p>
    <w:p w:rsidR="009F2DFA" w:rsidRPr="005C483F" w:rsidRDefault="009F2DFA" w:rsidP="009F2DFA">
      <w:pPr>
        <w:rPr>
          <w:sz w:val="24"/>
          <w:szCs w:val="24"/>
        </w:rPr>
      </w:pPr>
      <w:r w:rsidRPr="005C483F">
        <w:rPr>
          <w:sz w:val="24"/>
          <w:szCs w:val="24"/>
        </w:rPr>
        <w:t>Test MSP sa vykonáva po predložení materiálu do PPK. Test pozostáva zo 4 fáz:</w:t>
      </w:r>
    </w:p>
    <w:p w:rsidR="009F2DFA" w:rsidRPr="00A34898" w:rsidRDefault="009F2DFA" w:rsidP="009F2DFA"/>
    <w:p w:rsidR="009F2DFA" w:rsidRDefault="009F2DFA" w:rsidP="009F2DFA">
      <w:r>
        <w:rPr>
          <w:noProof/>
        </w:rPr>
        <w:drawing>
          <wp:inline distT="0" distB="0" distL="0" distR="0" wp14:anchorId="7F0F264A" wp14:editId="033CD43B">
            <wp:extent cx="5486400" cy="27432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F2DFA" w:rsidRDefault="009F2DFA" w:rsidP="009F2DFA"/>
    <w:p w:rsidR="009F2DFA" w:rsidRPr="005C483F" w:rsidRDefault="009F2DFA" w:rsidP="009F2DFA">
      <w:pPr>
        <w:jc w:val="both"/>
        <w:rPr>
          <w:b/>
          <w:sz w:val="24"/>
          <w:szCs w:val="24"/>
        </w:rPr>
      </w:pPr>
      <w:r w:rsidRPr="005C483F">
        <w:rPr>
          <w:b/>
          <w:sz w:val="24"/>
          <w:szCs w:val="24"/>
        </w:rPr>
        <w:t>Fáza 1. Konzultácia so zástupcami MSP</w:t>
      </w:r>
    </w:p>
    <w:p w:rsidR="009F2DFA" w:rsidRPr="005C483F" w:rsidRDefault="009F2DFA" w:rsidP="009F2DFA">
      <w:pPr>
        <w:numPr>
          <w:ilvl w:val="0"/>
          <w:numId w:val="7"/>
        </w:numPr>
        <w:spacing w:line="276" w:lineRule="auto"/>
        <w:jc w:val="both"/>
        <w:rPr>
          <w:sz w:val="24"/>
          <w:szCs w:val="24"/>
        </w:rPr>
      </w:pPr>
      <w:r w:rsidRPr="005C483F">
        <w:rPr>
          <w:sz w:val="24"/>
          <w:szCs w:val="24"/>
        </w:rPr>
        <w:t>identifikácia zainteresovaných skupín MSP a ich zastupiteľských organizácií,</w:t>
      </w:r>
    </w:p>
    <w:p w:rsidR="009F2DFA" w:rsidRPr="005C483F" w:rsidRDefault="009F2DFA" w:rsidP="009F2DFA">
      <w:pPr>
        <w:numPr>
          <w:ilvl w:val="0"/>
          <w:numId w:val="7"/>
        </w:numPr>
        <w:spacing w:line="276" w:lineRule="auto"/>
        <w:jc w:val="both"/>
        <w:rPr>
          <w:sz w:val="24"/>
          <w:szCs w:val="24"/>
        </w:rPr>
      </w:pPr>
      <w:r w:rsidRPr="005C483F">
        <w:rPr>
          <w:sz w:val="24"/>
          <w:szCs w:val="24"/>
        </w:rPr>
        <w:t>okrúhle stoly so zainteresovanými podnikateľmi/ podnikateľskými organizáciami,</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zverejnenie zámeru </w:t>
      </w:r>
      <w:proofErr w:type="spellStart"/>
      <w:r w:rsidRPr="005C483F">
        <w:rPr>
          <w:sz w:val="24"/>
          <w:szCs w:val="24"/>
        </w:rPr>
        <w:t>online</w:t>
      </w:r>
      <w:proofErr w:type="spellEnd"/>
      <w:r w:rsidRPr="005C483F">
        <w:rPr>
          <w:sz w:val="24"/>
          <w:szCs w:val="24"/>
        </w:rPr>
        <w:t xml:space="preserve">, vytvorenie </w:t>
      </w:r>
      <w:proofErr w:type="spellStart"/>
      <w:r w:rsidRPr="005C483F">
        <w:rPr>
          <w:sz w:val="24"/>
          <w:szCs w:val="24"/>
        </w:rPr>
        <w:t>online</w:t>
      </w:r>
      <w:proofErr w:type="spellEnd"/>
      <w:r w:rsidRPr="005C483F">
        <w:rPr>
          <w:sz w:val="24"/>
          <w:szCs w:val="24"/>
        </w:rPr>
        <w:t xml:space="preserve"> platformy na pripomienkovanie,</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vyhodnotenie </w:t>
      </w:r>
      <w:proofErr w:type="spellStart"/>
      <w:r w:rsidRPr="005C483F">
        <w:rPr>
          <w:sz w:val="24"/>
          <w:szCs w:val="24"/>
        </w:rPr>
        <w:t>online</w:t>
      </w:r>
      <w:proofErr w:type="spellEnd"/>
      <w:r w:rsidRPr="005C483F">
        <w:rPr>
          <w:sz w:val="24"/>
          <w:szCs w:val="24"/>
        </w:rPr>
        <w:t xml:space="preserve"> pripomienok, </w:t>
      </w:r>
    </w:p>
    <w:p w:rsidR="009F2DFA" w:rsidRPr="005C483F" w:rsidRDefault="009F2DFA" w:rsidP="009F2DFA">
      <w:pPr>
        <w:numPr>
          <w:ilvl w:val="0"/>
          <w:numId w:val="7"/>
        </w:numPr>
        <w:spacing w:line="276" w:lineRule="auto"/>
        <w:jc w:val="both"/>
        <w:rPr>
          <w:sz w:val="24"/>
          <w:szCs w:val="24"/>
        </w:rPr>
      </w:pPr>
      <w:r w:rsidRPr="005C483F">
        <w:rPr>
          <w:sz w:val="24"/>
          <w:szCs w:val="24"/>
        </w:rPr>
        <w:t>MSP Test panely.</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2. Predbežné posúdenie pravdepodobne ovplyvnených podnikateľských subjektov</w:t>
      </w:r>
    </w:p>
    <w:p w:rsidR="009F2DFA" w:rsidRPr="005C483F" w:rsidRDefault="009F2DFA" w:rsidP="009F2DFA">
      <w:pPr>
        <w:numPr>
          <w:ilvl w:val="0"/>
          <w:numId w:val="7"/>
        </w:numPr>
        <w:spacing w:line="276" w:lineRule="auto"/>
        <w:jc w:val="both"/>
        <w:rPr>
          <w:sz w:val="24"/>
          <w:szCs w:val="24"/>
        </w:rPr>
      </w:pPr>
      <w:r w:rsidRPr="005C483F">
        <w:rPr>
          <w:sz w:val="24"/>
          <w:szCs w:val="24"/>
        </w:rPr>
        <w:t>identifikácia ovplyvnených subjektov a sektorov v rámci jednotlivých veľkostných, právnych, odvetvových, prípadne iných špecifikácií MSP</w:t>
      </w:r>
    </w:p>
    <w:p w:rsidR="009F2DFA" w:rsidRPr="005C483F" w:rsidRDefault="009F2DFA" w:rsidP="009F2DFA">
      <w:pPr>
        <w:numPr>
          <w:ilvl w:val="0"/>
          <w:numId w:val="7"/>
        </w:numPr>
        <w:spacing w:line="276" w:lineRule="auto"/>
        <w:jc w:val="both"/>
        <w:rPr>
          <w:sz w:val="24"/>
          <w:szCs w:val="24"/>
        </w:rPr>
      </w:pPr>
      <w:r w:rsidRPr="005C483F">
        <w:rPr>
          <w:sz w:val="24"/>
          <w:szCs w:val="24"/>
        </w:rPr>
        <w:t>kto sú ovplyvnené subjekty?</w:t>
      </w:r>
    </w:p>
    <w:p w:rsidR="009F2DFA" w:rsidRPr="005C483F" w:rsidRDefault="009F2DFA" w:rsidP="009F2DFA">
      <w:pPr>
        <w:numPr>
          <w:ilvl w:val="0"/>
          <w:numId w:val="8"/>
        </w:numPr>
        <w:spacing w:line="276" w:lineRule="auto"/>
        <w:jc w:val="both"/>
        <w:rPr>
          <w:sz w:val="24"/>
          <w:szCs w:val="24"/>
        </w:rPr>
      </w:pPr>
      <w:r w:rsidRPr="005C483F">
        <w:rPr>
          <w:sz w:val="24"/>
          <w:szCs w:val="24"/>
        </w:rPr>
        <w:t>počet subjektov a ich zastúpenie (</w:t>
      </w:r>
      <w:proofErr w:type="spellStart"/>
      <w:r w:rsidRPr="005C483F">
        <w:rPr>
          <w:sz w:val="24"/>
          <w:szCs w:val="24"/>
        </w:rPr>
        <w:t>mikro</w:t>
      </w:r>
      <w:proofErr w:type="spellEnd"/>
      <w:r w:rsidRPr="005C483F">
        <w:rPr>
          <w:sz w:val="24"/>
          <w:szCs w:val="24"/>
        </w:rPr>
        <w:t>, malé, stredné a veľké podniky),</w:t>
      </w:r>
    </w:p>
    <w:p w:rsidR="009F2DFA" w:rsidRPr="005C483F" w:rsidRDefault="009F2DFA" w:rsidP="009F2DFA">
      <w:pPr>
        <w:numPr>
          <w:ilvl w:val="0"/>
          <w:numId w:val="8"/>
        </w:numPr>
        <w:spacing w:line="276" w:lineRule="auto"/>
        <w:jc w:val="both"/>
        <w:rPr>
          <w:sz w:val="24"/>
          <w:szCs w:val="24"/>
        </w:rPr>
      </w:pPr>
      <w:r w:rsidRPr="005C483F">
        <w:rPr>
          <w:sz w:val="24"/>
          <w:szCs w:val="24"/>
        </w:rPr>
        <w:t>podiel na zamestnanosti v rôznych kategóriách ovplyvnených subjektov,</w:t>
      </w:r>
    </w:p>
    <w:p w:rsidR="009F2DFA" w:rsidRPr="005C483F" w:rsidRDefault="009F2DFA" w:rsidP="009F2DFA">
      <w:pPr>
        <w:numPr>
          <w:ilvl w:val="0"/>
          <w:numId w:val="8"/>
        </w:numPr>
        <w:spacing w:line="276" w:lineRule="auto"/>
        <w:jc w:val="both"/>
        <w:rPr>
          <w:sz w:val="24"/>
          <w:szCs w:val="24"/>
        </w:rPr>
      </w:pPr>
      <w:r w:rsidRPr="005C483F">
        <w:rPr>
          <w:sz w:val="24"/>
          <w:szCs w:val="24"/>
        </w:rPr>
        <w:t>zastúpenie MSP v ovplyvnenom sektore,</w:t>
      </w:r>
    </w:p>
    <w:p w:rsidR="009F2DFA" w:rsidRPr="005C483F" w:rsidRDefault="009F2DFA" w:rsidP="009F2DFA">
      <w:pPr>
        <w:numPr>
          <w:ilvl w:val="0"/>
          <w:numId w:val="8"/>
        </w:numPr>
        <w:spacing w:line="276" w:lineRule="auto"/>
        <w:jc w:val="both"/>
        <w:rPr>
          <w:sz w:val="24"/>
          <w:szCs w:val="24"/>
        </w:rPr>
      </w:pPr>
      <w:r w:rsidRPr="005C483F">
        <w:rPr>
          <w:sz w:val="24"/>
          <w:szCs w:val="24"/>
        </w:rPr>
        <w:t>prepojenie na ostatné sektory (odvetvia) a možný dopad na subdodávateľské vzťahy.</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3. Meranie vplyvu regulácie na MSP</w:t>
      </w:r>
    </w:p>
    <w:p w:rsidR="009F2DFA" w:rsidRPr="005C483F" w:rsidRDefault="009F2DFA" w:rsidP="009F2DFA">
      <w:pPr>
        <w:numPr>
          <w:ilvl w:val="0"/>
          <w:numId w:val="7"/>
        </w:numPr>
        <w:spacing w:line="276" w:lineRule="auto"/>
        <w:jc w:val="both"/>
        <w:rPr>
          <w:sz w:val="24"/>
          <w:szCs w:val="24"/>
        </w:rPr>
      </w:pPr>
      <w:r w:rsidRPr="005C483F">
        <w:rPr>
          <w:sz w:val="24"/>
          <w:szCs w:val="24"/>
        </w:rPr>
        <w:t>kvantitatívna a kvalitatívna analýza vplyvov (priamych aj nepriamych)</w:t>
      </w:r>
    </w:p>
    <w:p w:rsidR="009F2DFA" w:rsidRPr="005C483F" w:rsidRDefault="009F2DFA" w:rsidP="009F2DFA">
      <w:pPr>
        <w:numPr>
          <w:ilvl w:val="0"/>
          <w:numId w:val="9"/>
        </w:numPr>
        <w:spacing w:line="276" w:lineRule="auto"/>
        <w:jc w:val="both"/>
        <w:rPr>
          <w:sz w:val="24"/>
          <w:szCs w:val="24"/>
        </w:rPr>
      </w:pPr>
      <w:r w:rsidRPr="005C483F">
        <w:rPr>
          <w:sz w:val="24"/>
          <w:szCs w:val="24"/>
        </w:rPr>
        <w:t>náklady (finančné</w:t>
      </w:r>
      <w:r>
        <w:rPr>
          <w:sz w:val="24"/>
          <w:szCs w:val="24"/>
        </w:rPr>
        <w:t>,</w:t>
      </w:r>
      <w:r w:rsidRPr="005C483F">
        <w:rPr>
          <w:sz w:val="24"/>
          <w:szCs w:val="24"/>
        </w:rPr>
        <w:t> administratívne</w:t>
      </w:r>
      <w:r w:rsidRPr="00E02048">
        <w:rPr>
          <w:sz w:val="24"/>
          <w:szCs w:val="24"/>
        </w:rPr>
        <w:t xml:space="preserve"> </w:t>
      </w:r>
      <w:r>
        <w:rPr>
          <w:sz w:val="24"/>
          <w:szCs w:val="24"/>
        </w:rPr>
        <w:t>a náklady na implementáciu</w:t>
      </w:r>
      <w:r w:rsidRPr="005C483F">
        <w:rPr>
          <w:sz w:val="24"/>
          <w:szCs w:val="24"/>
        </w:rPr>
        <w:t>)</w:t>
      </w:r>
      <w:r w:rsidRPr="005C483F">
        <w:rPr>
          <w:sz w:val="24"/>
          <w:szCs w:val="24"/>
        </w:rPr>
        <w:tab/>
      </w:r>
    </w:p>
    <w:p w:rsidR="009F2DFA" w:rsidRPr="005C483F" w:rsidRDefault="009F2DFA" w:rsidP="009F2DFA">
      <w:pPr>
        <w:numPr>
          <w:ilvl w:val="0"/>
          <w:numId w:val="9"/>
        </w:numPr>
        <w:spacing w:line="276" w:lineRule="auto"/>
        <w:jc w:val="both"/>
        <w:rPr>
          <w:sz w:val="24"/>
          <w:szCs w:val="24"/>
        </w:rPr>
      </w:pPr>
      <w:r w:rsidRPr="005C483F">
        <w:rPr>
          <w:sz w:val="24"/>
          <w:szCs w:val="24"/>
        </w:rPr>
        <w:t>prínosy (finančné, spoločenské, iné)</w:t>
      </w:r>
    </w:p>
    <w:p w:rsidR="009F2DFA" w:rsidRPr="005C483F" w:rsidRDefault="009F2DFA" w:rsidP="009F2DFA">
      <w:pPr>
        <w:numPr>
          <w:ilvl w:val="0"/>
          <w:numId w:val="7"/>
        </w:numPr>
        <w:spacing w:line="276" w:lineRule="auto"/>
        <w:jc w:val="both"/>
        <w:rPr>
          <w:sz w:val="24"/>
          <w:szCs w:val="24"/>
        </w:rPr>
      </w:pPr>
      <w:r w:rsidRPr="005C483F">
        <w:rPr>
          <w:sz w:val="24"/>
          <w:szCs w:val="24"/>
        </w:rPr>
        <w:t>porovnanie vplyvu regulácie na MSP a na veľké podnikateľské subjekty</w:t>
      </w:r>
    </w:p>
    <w:p w:rsidR="009F2DFA" w:rsidRPr="005C483F" w:rsidRDefault="009F2DFA" w:rsidP="009F2DFA">
      <w:pPr>
        <w:numPr>
          <w:ilvl w:val="0"/>
          <w:numId w:val="10"/>
        </w:numPr>
        <w:spacing w:line="276" w:lineRule="auto"/>
        <w:jc w:val="both"/>
        <w:rPr>
          <w:sz w:val="24"/>
          <w:szCs w:val="24"/>
        </w:rPr>
      </w:pPr>
      <w:r w:rsidRPr="005C483F">
        <w:rPr>
          <w:sz w:val="24"/>
          <w:szCs w:val="24"/>
        </w:rPr>
        <w:lastRenderedPageBreak/>
        <w:t>náklady na 1 zamestnanca / ročný obrat / režijné náklady</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posúdenie vplyvu na fungovanie MSP na trhu a na ich konkurencieschopnosť </w:t>
      </w:r>
    </w:p>
    <w:p w:rsidR="009F2DFA" w:rsidRPr="005C483F" w:rsidRDefault="009F2DFA" w:rsidP="009F2DFA">
      <w:pPr>
        <w:numPr>
          <w:ilvl w:val="0"/>
          <w:numId w:val="10"/>
        </w:numPr>
        <w:spacing w:line="276" w:lineRule="auto"/>
        <w:jc w:val="both"/>
        <w:rPr>
          <w:sz w:val="24"/>
          <w:szCs w:val="24"/>
        </w:rPr>
      </w:pPr>
      <w:r w:rsidRPr="005C483F">
        <w:rPr>
          <w:sz w:val="24"/>
          <w:szCs w:val="24"/>
        </w:rPr>
        <w:t>nepriame vplyvy na konkurencieschopnosť MSP (napr. zvýšenie administratívneho zaťaženia, zhoršenie prístupu k financovaniu)</w:t>
      </w:r>
    </w:p>
    <w:p w:rsidR="009F2DFA" w:rsidRPr="005C483F" w:rsidRDefault="009F2DFA" w:rsidP="009F2DFA">
      <w:pPr>
        <w:numPr>
          <w:ilvl w:val="0"/>
          <w:numId w:val="11"/>
        </w:numPr>
        <w:spacing w:line="276" w:lineRule="auto"/>
        <w:jc w:val="both"/>
        <w:rPr>
          <w:sz w:val="24"/>
          <w:szCs w:val="24"/>
        </w:rPr>
      </w:pPr>
      <w:r w:rsidRPr="005C483F">
        <w:rPr>
          <w:sz w:val="24"/>
          <w:szCs w:val="24"/>
        </w:rPr>
        <w:t>vplyv na konkurenčné vzťahy, dodávateľsko-odberateľské vzťahy a zákazníkov (deformácia trhu)</w:t>
      </w:r>
    </w:p>
    <w:p w:rsidR="009F2DFA" w:rsidRPr="005C483F" w:rsidRDefault="009F2DFA" w:rsidP="009F2DFA">
      <w:pPr>
        <w:numPr>
          <w:ilvl w:val="0"/>
          <w:numId w:val="11"/>
        </w:numPr>
        <w:spacing w:line="276" w:lineRule="auto"/>
        <w:jc w:val="both"/>
        <w:rPr>
          <w:sz w:val="24"/>
          <w:szCs w:val="24"/>
        </w:rPr>
      </w:pPr>
      <w:r w:rsidRPr="005C483F">
        <w:rPr>
          <w:sz w:val="24"/>
          <w:szCs w:val="24"/>
        </w:rPr>
        <w:t>vplyv na vstup na trh, trhovú súťaž a štruktúru trhu (monopolizácia trhu)</w:t>
      </w:r>
    </w:p>
    <w:p w:rsidR="009F2DFA" w:rsidRPr="005C483F" w:rsidRDefault="009F2DFA" w:rsidP="009F2DFA">
      <w:pPr>
        <w:numPr>
          <w:ilvl w:val="0"/>
          <w:numId w:val="11"/>
        </w:numPr>
        <w:spacing w:line="276" w:lineRule="auto"/>
        <w:jc w:val="both"/>
        <w:rPr>
          <w:sz w:val="24"/>
          <w:szCs w:val="24"/>
        </w:rPr>
      </w:pPr>
      <w:r w:rsidRPr="005C483F">
        <w:rPr>
          <w:sz w:val="24"/>
          <w:szCs w:val="24"/>
        </w:rPr>
        <w:t>vplyv na inovácie (technologické ale aj netechnologické)</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4. Posúdenie alternatívnych možností a zmierňujúcich opatrení pre MSP</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porovnávanie viacerých možností aplikácie regulácie </w:t>
      </w:r>
    </w:p>
    <w:p w:rsidR="009F2DFA" w:rsidRPr="005C483F" w:rsidRDefault="009F2DFA" w:rsidP="009F2DFA">
      <w:pPr>
        <w:numPr>
          <w:ilvl w:val="0"/>
          <w:numId w:val="7"/>
        </w:numPr>
        <w:spacing w:line="276" w:lineRule="auto"/>
        <w:jc w:val="both"/>
        <w:rPr>
          <w:sz w:val="24"/>
          <w:szCs w:val="24"/>
        </w:rPr>
      </w:pPr>
      <w:r w:rsidRPr="005C483F">
        <w:rPr>
          <w:sz w:val="24"/>
          <w:szCs w:val="24"/>
        </w:rPr>
        <w:t>v prípade, že sú MSP, resp. určité kategórie MSP relatívne viac ovplyvnenou skupinou, treba zvážiť zmierňujúce opatrenia (s ohľadom na náklady na ich implementáciu), napr.:</w:t>
      </w:r>
    </w:p>
    <w:p w:rsidR="009F2DFA" w:rsidRPr="005C483F" w:rsidRDefault="009F2DFA" w:rsidP="009F2DFA">
      <w:pPr>
        <w:numPr>
          <w:ilvl w:val="0"/>
          <w:numId w:val="12"/>
        </w:numPr>
        <w:spacing w:line="276" w:lineRule="auto"/>
        <w:jc w:val="both"/>
        <w:rPr>
          <w:sz w:val="24"/>
          <w:szCs w:val="24"/>
        </w:rPr>
      </w:pPr>
      <w:r w:rsidRPr="005C483F">
        <w:rPr>
          <w:sz w:val="24"/>
          <w:szCs w:val="24"/>
        </w:rPr>
        <w:t>kompletné, alebo čiastkové vyňatie MSP, resp. určitých kategórií MSP (napr.</w:t>
      </w:r>
      <w:r>
        <w:rPr>
          <w:sz w:val="24"/>
          <w:szCs w:val="24"/>
        </w:rPr>
        <w:t> </w:t>
      </w:r>
      <w:proofErr w:type="spellStart"/>
      <w:r w:rsidRPr="005C483F">
        <w:rPr>
          <w:sz w:val="24"/>
          <w:szCs w:val="24"/>
        </w:rPr>
        <w:t>mikropodnikov</w:t>
      </w:r>
      <w:proofErr w:type="spellEnd"/>
      <w:r w:rsidRPr="005C483F">
        <w:rPr>
          <w:sz w:val="24"/>
          <w:szCs w:val="24"/>
        </w:rPr>
        <w:t>, podnikateľov s určitým obratom) z rozsahu opatrenia,</w:t>
      </w:r>
    </w:p>
    <w:p w:rsidR="009F2DFA" w:rsidRPr="005C483F" w:rsidRDefault="009F2DFA" w:rsidP="009F2DFA">
      <w:pPr>
        <w:numPr>
          <w:ilvl w:val="0"/>
          <w:numId w:val="12"/>
        </w:numPr>
        <w:spacing w:line="276" w:lineRule="auto"/>
        <w:jc w:val="both"/>
        <w:rPr>
          <w:sz w:val="24"/>
          <w:szCs w:val="24"/>
        </w:rPr>
      </w:pPr>
      <w:r w:rsidRPr="005C483F">
        <w:rPr>
          <w:sz w:val="24"/>
          <w:szCs w:val="24"/>
        </w:rPr>
        <w:t>dočasné výnimky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priama finančná pomoc, daňové zvýhodnenie, zníženie poplatkov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zjednodušenie oznamovacích povinností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informačné kampane pre MSP, tvorba príručiek, školenia a poradenské služby (</w:t>
      </w:r>
      <w:proofErr w:type="spellStart"/>
      <w:r w:rsidRPr="005C483F">
        <w:rPr>
          <w:sz w:val="24"/>
          <w:szCs w:val="24"/>
        </w:rPr>
        <w:t>helpdesky</w:t>
      </w:r>
      <w:proofErr w:type="spellEnd"/>
      <w:r w:rsidRPr="005C483F">
        <w:rPr>
          <w:sz w:val="24"/>
          <w:szCs w:val="24"/>
        </w:rPr>
        <w:t>),</w:t>
      </w:r>
    </w:p>
    <w:p w:rsidR="009F2DFA" w:rsidRPr="005C483F" w:rsidRDefault="009F2DFA" w:rsidP="009F2DFA">
      <w:pPr>
        <w:numPr>
          <w:ilvl w:val="0"/>
          <w:numId w:val="12"/>
        </w:numPr>
        <w:spacing w:line="276" w:lineRule="auto"/>
        <w:jc w:val="both"/>
        <w:rPr>
          <w:sz w:val="24"/>
          <w:szCs w:val="24"/>
        </w:rPr>
      </w:pPr>
      <w:r w:rsidRPr="005C483F">
        <w:rPr>
          <w:sz w:val="24"/>
          <w:szCs w:val="24"/>
        </w:rPr>
        <w:t>previazanosť na ďalšie opatrenia/ povinnosti pre podnikateľov - systematické zjednodušovanie požiadaviek pre MSP.</w:t>
      </w:r>
    </w:p>
    <w:p w:rsidR="009F2DFA" w:rsidRPr="005C483F" w:rsidRDefault="009F2DFA" w:rsidP="009F2DFA">
      <w:pPr>
        <w:tabs>
          <w:tab w:val="left" w:pos="960"/>
        </w:tabs>
        <w:jc w:val="both"/>
        <w:rPr>
          <w:sz w:val="24"/>
          <w:szCs w:val="24"/>
        </w:rPr>
      </w:pPr>
    </w:p>
    <w:p w:rsidR="009F2DFA" w:rsidRDefault="00F41620" w:rsidP="009F2DFA">
      <w:pPr>
        <w:tabs>
          <w:tab w:val="left" w:pos="960"/>
        </w:tabs>
        <w:jc w:val="both"/>
        <w:rPr>
          <w:sz w:val="24"/>
          <w:szCs w:val="24"/>
        </w:rPr>
      </w:pPr>
      <w:r>
        <w:rPr>
          <w:sz w:val="24"/>
          <w:szCs w:val="24"/>
        </w:rPr>
        <w:t xml:space="preserve">Výsledky testu </w:t>
      </w:r>
      <w:r w:rsidR="009F2DFA" w:rsidRPr="005C483F">
        <w:rPr>
          <w:sz w:val="24"/>
          <w:szCs w:val="24"/>
        </w:rPr>
        <w:t xml:space="preserve">MSP </w:t>
      </w:r>
      <w:r>
        <w:rPr>
          <w:sz w:val="24"/>
          <w:szCs w:val="24"/>
        </w:rPr>
        <w:t>tvoria</w:t>
      </w:r>
      <w:r w:rsidR="009F2DFA">
        <w:rPr>
          <w:sz w:val="24"/>
          <w:szCs w:val="24"/>
        </w:rPr>
        <w:t xml:space="preserve"> </w:t>
      </w:r>
      <w:r w:rsidR="009F2DFA" w:rsidRPr="00740146">
        <w:rPr>
          <w:sz w:val="24"/>
          <w:szCs w:val="24"/>
        </w:rPr>
        <w:t xml:space="preserve">prílohu k Analýze vplyvov na podnikateľské prostredie </w:t>
      </w:r>
      <w:r w:rsidR="009F2DFA">
        <w:rPr>
          <w:sz w:val="24"/>
          <w:szCs w:val="24"/>
        </w:rPr>
        <w:t>podľa bodu 7.3.</w:t>
      </w:r>
    </w:p>
    <w:p w:rsidR="009F2DFA" w:rsidRDefault="009F2DFA" w:rsidP="009F2DFA">
      <w:pPr>
        <w:tabs>
          <w:tab w:val="left" w:pos="960"/>
        </w:tabs>
        <w:jc w:val="both"/>
        <w:rPr>
          <w:sz w:val="24"/>
          <w:szCs w:val="24"/>
        </w:rPr>
      </w:pPr>
    </w:p>
    <w:p w:rsidR="00CB3623" w:rsidRDefault="00CB3623"/>
    <w:sectPr w:rsidR="00CB362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FA" w:rsidRDefault="009F2DFA" w:rsidP="009F2DFA">
      <w:r>
        <w:separator/>
      </w:r>
    </w:p>
  </w:endnote>
  <w:endnote w:type="continuationSeparator" w:id="0">
    <w:p w:rsidR="009F2DFA" w:rsidRDefault="009F2DFA"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81234"/>
      <w:docPartObj>
        <w:docPartGallery w:val="Page Numbers (Bottom of Page)"/>
        <w:docPartUnique/>
      </w:docPartObj>
    </w:sdtPr>
    <w:sdtEndPr/>
    <w:sdtContent>
      <w:p w:rsidR="009F2DFA" w:rsidRDefault="009F2DFA">
        <w:pPr>
          <w:pStyle w:val="Pta"/>
          <w:jc w:val="right"/>
        </w:pPr>
        <w:r>
          <w:fldChar w:fldCharType="begin"/>
        </w:r>
        <w:r>
          <w:instrText>PAGE   \* MERGEFORMAT</w:instrText>
        </w:r>
        <w:r>
          <w:fldChar w:fldCharType="separate"/>
        </w:r>
        <w:r w:rsidR="00780BA6">
          <w:rPr>
            <w:noProof/>
          </w:rPr>
          <w:t>1</w:t>
        </w:r>
        <w:r>
          <w:fldChar w:fldCharType="end"/>
        </w:r>
      </w:p>
    </w:sdtContent>
  </w:sdt>
  <w:p w:rsidR="009F2DFA" w:rsidRDefault="009F2D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FA" w:rsidRDefault="009F2DFA" w:rsidP="009F2DFA">
      <w:r>
        <w:separator/>
      </w:r>
    </w:p>
  </w:footnote>
  <w:footnote w:type="continuationSeparator" w:id="0">
    <w:p w:rsidR="009F2DFA" w:rsidRDefault="009F2DFA" w:rsidP="009F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FA" w:rsidRDefault="009F2DFA" w:rsidP="009F2DFA">
    <w:pPr>
      <w:pStyle w:val="Hlavika"/>
      <w:jc w:val="right"/>
      <w:rPr>
        <w:sz w:val="24"/>
        <w:szCs w:val="24"/>
      </w:rPr>
    </w:pPr>
    <w:r w:rsidRPr="000A15AE">
      <w:rPr>
        <w:sz w:val="24"/>
        <w:szCs w:val="24"/>
      </w:rPr>
      <w:t>Príloha č</w:t>
    </w:r>
    <w:r>
      <w:rPr>
        <w:sz w:val="24"/>
        <w:szCs w:val="24"/>
      </w:rPr>
      <w:t>. 3</w:t>
    </w:r>
  </w:p>
  <w:p w:rsidR="009F2DFA" w:rsidRDefault="009F2DF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154881"/>
    <w:rsid w:val="002B1108"/>
    <w:rsid w:val="0052297F"/>
    <w:rsid w:val="00780BA6"/>
    <w:rsid w:val="00837639"/>
    <w:rsid w:val="008A1252"/>
    <w:rsid w:val="00904C9B"/>
    <w:rsid w:val="009F2DFA"/>
    <w:rsid w:val="00B31A8E"/>
    <w:rsid w:val="00BA073A"/>
    <w:rsid w:val="00CB3623"/>
    <w:rsid w:val="00E86AD1"/>
    <w:rsid w:val="00F41620"/>
    <w:rsid w:val="00FB5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tatistics.sk/showdoc.do?docid=1924" TargetMode="External"/><Relationship Id="rId13" Type="http://schemas.openxmlformats.org/officeDocument/2006/relationships/image" Target="media/image5.emf"/><Relationship Id="rId18" Type="http://schemas.openxmlformats.org/officeDocument/2006/relationships/diagramColors" Target="diagrams/colors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2.emf"/><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1D0AE-E20F-4729-8B4D-B3833993BD7A}" type="doc">
      <dgm:prSet loTypeId="urn:microsoft.com/office/officeart/2005/8/layout/orgChart1" loCatId="hierarchy" qsTypeId="urn:microsoft.com/office/officeart/2005/8/quickstyle/simple1" qsCatId="simple" csTypeId="urn:microsoft.com/office/officeart/2005/8/colors/accent1_2" csCatId="accent1" phldr="1"/>
      <dgm:spPr/>
    </dgm:pt>
    <dgm:pt modelId="{5F254598-ACFD-4493-9147-CAEE4774F119}">
      <dgm:prSet/>
      <dgm:spPr/>
      <dgm:t>
        <a:bodyPr/>
        <a:lstStyle/>
        <a:p>
          <a:pPr marR="0" algn="ctr" rtl="0"/>
          <a:r>
            <a:rPr lang="sk-SK" b="0" i="0" u="none" strike="noStrike" baseline="0" smtClean="0">
              <a:latin typeface="Times New Roman"/>
            </a:rPr>
            <a:t>Fázy vykonávania testu MSP</a:t>
          </a:r>
          <a:endParaRPr lang="sk-SK" smtClean="0"/>
        </a:p>
      </dgm:t>
    </dgm:pt>
    <dgm:pt modelId="{40DBE72A-9A47-4523-86E0-3FE2F8929102}" type="parTrans" cxnId="{52C65F7A-4DFE-438D-8BC3-CEF20881B7EF}">
      <dgm:prSet/>
      <dgm:spPr/>
      <dgm:t>
        <a:bodyPr/>
        <a:lstStyle/>
        <a:p>
          <a:endParaRPr lang="sk-SK"/>
        </a:p>
      </dgm:t>
    </dgm:pt>
    <dgm:pt modelId="{2F82F967-4AD6-4E34-B3CA-0E641571C92F}" type="sibTrans" cxnId="{52C65F7A-4DFE-438D-8BC3-CEF20881B7EF}">
      <dgm:prSet/>
      <dgm:spPr/>
      <dgm:t>
        <a:bodyPr/>
        <a:lstStyle/>
        <a:p>
          <a:endParaRPr lang="sk-SK"/>
        </a:p>
      </dgm:t>
    </dgm:pt>
    <dgm:pt modelId="{1370191D-207C-43DE-9CDC-F0981E038579}">
      <dgm:prSet/>
      <dgm:spPr/>
      <dgm:t>
        <a:bodyPr/>
        <a:lstStyle/>
        <a:p>
          <a:pPr marR="0" algn="ctr" rtl="0"/>
          <a:r>
            <a:rPr lang="sk-SK" b="0" i="0" u="none" strike="noStrike" baseline="0" smtClean="0">
              <a:latin typeface="Times New Roman"/>
            </a:rPr>
            <a:t>1.Konzultácie so zástupcami MSP</a:t>
          </a:r>
          <a:endParaRPr lang="sk-SK" smtClean="0"/>
        </a:p>
      </dgm:t>
    </dgm:pt>
    <dgm:pt modelId="{8607C018-2BCA-4E1E-ADC6-E43D2DCFDEB5}" type="parTrans" cxnId="{BBCA088B-4086-42D9-A781-F37231ED6E23}">
      <dgm:prSet/>
      <dgm:spPr/>
      <dgm:t>
        <a:bodyPr/>
        <a:lstStyle/>
        <a:p>
          <a:endParaRPr lang="sk-SK"/>
        </a:p>
      </dgm:t>
    </dgm:pt>
    <dgm:pt modelId="{BC9B71A1-06FB-4513-85F4-8E33AA99A8E8}" type="sibTrans" cxnId="{BBCA088B-4086-42D9-A781-F37231ED6E23}">
      <dgm:prSet/>
      <dgm:spPr/>
      <dgm:t>
        <a:bodyPr/>
        <a:lstStyle/>
        <a:p>
          <a:endParaRPr lang="sk-SK"/>
        </a:p>
      </dgm:t>
    </dgm:pt>
    <dgm:pt modelId="{521874EA-6E41-4711-BB7A-E45EB2C177CD}">
      <dgm:prSet/>
      <dgm:spPr/>
      <dgm:t>
        <a:bodyPr/>
        <a:lstStyle/>
        <a:p>
          <a:pPr marR="0" algn="ctr" rtl="0"/>
          <a:r>
            <a:rPr lang="sk-SK" b="0" i="0" u="none" strike="noStrike" baseline="0" smtClean="0">
              <a:latin typeface="Times New Roman"/>
            </a:rPr>
            <a:t>2. Predbežné posúdenie pravdepodobne 	ovplyvnených podnikateľských subjektov </a:t>
          </a:r>
          <a:r>
            <a:rPr lang="sk-SK" b="0" i="0" u="none" strike="noStrike" baseline="0" smtClean="0">
              <a:latin typeface="Calibri"/>
            </a:rPr>
            <a:t> </a:t>
          </a:r>
          <a:endParaRPr lang="sk-SK" smtClean="0"/>
        </a:p>
      </dgm:t>
    </dgm:pt>
    <dgm:pt modelId="{B9FF5DD2-0314-466F-BD07-538275B06742}" type="parTrans" cxnId="{92CCDD2A-052E-4850-BDDB-960A3DD74246}">
      <dgm:prSet/>
      <dgm:spPr/>
      <dgm:t>
        <a:bodyPr/>
        <a:lstStyle/>
        <a:p>
          <a:endParaRPr lang="sk-SK"/>
        </a:p>
      </dgm:t>
    </dgm:pt>
    <dgm:pt modelId="{737D1A14-5437-411B-B2D3-06BEF36D2563}" type="sibTrans" cxnId="{92CCDD2A-052E-4850-BDDB-960A3DD74246}">
      <dgm:prSet/>
      <dgm:spPr/>
      <dgm:t>
        <a:bodyPr/>
        <a:lstStyle/>
        <a:p>
          <a:endParaRPr lang="sk-SK"/>
        </a:p>
      </dgm:t>
    </dgm:pt>
    <dgm:pt modelId="{A7FC6FC6-4038-4346-AF81-4CF1C7F0186C}">
      <dgm:prSet/>
      <dgm:spPr/>
      <dgm:t>
        <a:bodyPr/>
        <a:lstStyle/>
        <a:p>
          <a:pPr marR="0" algn="ctr" rtl="0"/>
          <a:r>
            <a:rPr lang="sk-SK" b="0" i="0" u="none" strike="noStrike" baseline="0" smtClean="0">
              <a:latin typeface="Times New Roman"/>
            </a:rPr>
            <a:t>3.Meranie vplyvu regulácie na MSP</a:t>
          </a:r>
          <a:endParaRPr lang="sk-SK" smtClean="0"/>
        </a:p>
      </dgm:t>
    </dgm:pt>
    <dgm:pt modelId="{A7F615EF-BE2C-4D7C-A492-BF26AE09E984}" type="parTrans" cxnId="{C437F6FA-A1F2-4AA4-97E7-36ABAB8F743B}">
      <dgm:prSet/>
      <dgm:spPr/>
      <dgm:t>
        <a:bodyPr/>
        <a:lstStyle/>
        <a:p>
          <a:endParaRPr lang="sk-SK"/>
        </a:p>
      </dgm:t>
    </dgm:pt>
    <dgm:pt modelId="{FF240594-2146-4CD9-A951-1EC7239FE915}" type="sibTrans" cxnId="{C437F6FA-A1F2-4AA4-97E7-36ABAB8F743B}">
      <dgm:prSet/>
      <dgm:spPr/>
      <dgm:t>
        <a:bodyPr/>
        <a:lstStyle/>
        <a:p>
          <a:endParaRPr lang="sk-SK"/>
        </a:p>
      </dgm:t>
    </dgm:pt>
    <dgm:pt modelId="{5E0484C8-FB5C-4D97-9AD7-902A22E6BB39}">
      <dgm:prSet/>
      <dgm:spPr/>
      <dgm:t>
        <a:bodyPr/>
        <a:lstStyle/>
        <a:p>
          <a:pPr marR="0" algn="ctr" rtl="0"/>
          <a:r>
            <a:rPr lang="sk-SK" b="0" i="0" u="none" strike="noStrike" baseline="0" smtClean="0">
              <a:latin typeface="Times New Roman"/>
            </a:rPr>
            <a:t>4.Posúdenie alternatívnych možností a zmierňujúcich opatrení pre MSP</a:t>
          </a:r>
          <a:endParaRPr lang="sk-SK" smtClean="0"/>
        </a:p>
      </dgm:t>
    </dgm:pt>
    <dgm:pt modelId="{1DFAA7B4-76A5-4AA7-B947-6DF855D7B913}" type="parTrans" cxnId="{67F2CB4C-F71D-4284-899A-090500D6B280}">
      <dgm:prSet/>
      <dgm:spPr/>
      <dgm:t>
        <a:bodyPr/>
        <a:lstStyle/>
        <a:p>
          <a:endParaRPr lang="sk-SK"/>
        </a:p>
      </dgm:t>
    </dgm:pt>
    <dgm:pt modelId="{B9B0AEC9-2573-4F14-B2ED-D5961A6B6CA3}" type="sibTrans" cxnId="{67F2CB4C-F71D-4284-899A-090500D6B280}">
      <dgm:prSet/>
      <dgm:spPr/>
      <dgm:t>
        <a:bodyPr/>
        <a:lstStyle/>
        <a:p>
          <a:endParaRPr lang="sk-SK"/>
        </a:p>
      </dgm:t>
    </dgm:pt>
    <dgm:pt modelId="{57BA9BCC-365A-4710-9F0B-AE5E34111283}" type="pres">
      <dgm:prSet presAssocID="{C2E1D0AE-E20F-4729-8B4D-B3833993BD7A}" presName="hierChild1" presStyleCnt="0">
        <dgm:presLayoutVars>
          <dgm:orgChart val="1"/>
          <dgm:chPref val="1"/>
          <dgm:dir/>
          <dgm:animOne val="branch"/>
          <dgm:animLvl val="lvl"/>
          <dgm:resizeHandles/>
        </dgm:presLayoutVars>
      </dgm:prSet>
      <dgm:spPr/>
    </dgm:pt>
    <dgm:pt modelId="{0BD804DE-0CC3-4B2B-B109-02111D228D1C}" type="pres">
      <dgm:prSet presAssocID="{5F254598-ACFD-4493-9147-CAEE4774F119}" presName="hierRoot1" presStyleCnt="0">
        <dgm:presLayoutVars>
          <dgm:hierBranch val="r"/>
        </dgm:presLayoutVars>
      </dgm:prSet>
      <dgm:spPr/>
    </dgm:pt>
    <dgm:pt modelId="{65FDA49F-F7D0-4E40-A0FA-57FB787A4695}" type="pres">
      <dgm:prSet presAssocID="{5F254598-ACFD-4493-9147-CAEE4774F119}" presName="rootComposite1" presStyleCnt="0"/>
      <dgm:spPr/>
    </dgm:pt>
    <dgm:pt modelId="{A88F122A-3A8F-4C17-B7A2-132F691F99A7}" type="pres">
      <dgm:prSet presAssocID="{5F254598-ACFD-4493-9147-CAEE4774F119}" presName="rootText1" presStyleLbl="node0" presStyleIdx="0" presStyleCnt="1">
        <dgm:presLayoutVars>
          <dgm:chPref val="3"/>
        </dgm:presLayoutVars>
      </dgm:prSet>
      <dgm:spPr/>
      <dgm:t>
        <a:bodyPr/>
        <a:lstStyle/>
        <a:p>
          <a:endParaRPr lang="sk-SK"/>
        </a:p>
      </dgm:t>
    </dgm:pt>
    <dgm:pt modelId="{58B7CD29-7A92-4B60-A7CD-60691F41BE7C}" type="pres">
      <dgm:prSet presAssocID="{5F254598-ACFD-4493-9147-CAEE4774F119}" presName="rootConnector1" presStyleLbl="node1" presStyleIdx="0" presStyleCnt="0"/>
      <dgm:spPr/>
      <dgm:t>
        <a:bodyPr/>
        <a:lstStyle/>
        <a:p>
          <a:endParaRPr lang="sk-SK"/>
        </a:p>
      </dgm:t>
    </dgm:pt>
    <dgm:pt modelId="{BA33D02C-E6B6-4059-98A0-272816ED8E2C}" type="pres">
      <dgm:prSet presAssocID="{5F254598-ACFD-4493-9147-CAEE4774F119}" presName="hierChild2" presStyleCnt="0"/>
      <dgm:spPr/>
    </dgm:pt>
    <dgm:pt modelId="{72080392-37F8-4943-9AFF-57BB22A937C6}" type="pres">
      <dgm:prSet presAssocID="{8607C018-2BCA-4E1E-ADC6-E43D2DCFDEB5}" presName="Name50" presStyleLbl="parChTrans1D2" presStyleIdx="0" presStyleCnt="4"/>
      <dgm:spPr/>
      <dgm:t>
        <a:bodyPr/>
        <a:lstStyle/>
        <a:p>
          <a:endParaRPr lang="sk-SK"/>
        </a:p>
      </dgm:t>
    </dgm:pt>
    <dgm:pt modelId="{229B4DF4-BD81-468B-A53B-FB0C7A876323}" type="pres">
      <dgm:prSet presAssocID="{1370191D-207C-43DE-9CDC-F0981E038579}" presName="hierRoot2" presStyleCnt="0">
        <dgm:presLayoutVars>
          <dgm:hierBranch/>
        </dgm:presLayoutVars>
      </dgm:prSet>
      <dgm:spPr/>
    </dgm:pt>
    <dgm:pt modelId="{7A987FD8-82FC-4712-9F38-B080E93D24ED}" type="pres">
      <dgm:prSet presAssocID="{1370191D-207C-43DE-9CDC-F0981E038579}" presName="rootComposite" presStyleCnt="0"/>
      <dgm:spPr/>
    </dgm:pt>
    <dgm:pt modelId="{D4847877-A882-456B-89B5-4343B21D4101}" type="pres">
      <dgm:prSet presAssocID="{1370191D-207C-43DE-9CDC-F0981E038579}" presName="rootText" presStyleLbl="node2" presStyleIdx="0" presStyleCnt="4">
        <dgm:presLayoutVars>
          <dgm:chPref val="3"/>
        </dgm:presLayoutVars>
      </dgm:prSet>
      <dgm:spPr/>
      <dgm:t>
        <a:bodyPr/>
        <a:lstStyle/>
        <a:p>
          <a:endParaRPr lang="sk-SK"/>
        </a:p>
      </dgm:t>
    </dgm:pt>
    <dgm:pt modelId="{D320C5F2-C510-4CC0-B0D7-1794C6EC0817}" type="pres">
      <dgm:prSet presAssocID="{1370191D-207C-43DE-9CDC-F0981E038579}" presName="rootConnector" presStyleLbl="node2" presStyleIdx="0" presStyleCnt="4"/>
      <dgm:spPr/>
      <dgm:t>
        <a:bodyPr/>
        <a:lstStyle/>
        <a:p>
          <a:endParaRPr lang="sk-SK"/>
        </a:p>
      </dgm:t>
    </dgm:pt>
    <dgm:pt modelId="{55B6FE52-90C0-4EF4-A9D0-80E1AEE3206A}" type="pres">
      <dgm:prSet presAssocID="{1370191D-207C-43DE-9CDC-F0981E038579}" presName="hierChild4" presStyleCnt="0"/>
      <dgm:spPr/>
    </dgm:pt>
    <dgm:pt modelId="{E9533EDE-1C17-4306-8E7A-069D406094F6}" type="pres">
      <dgm:prSet presAssocID="{1370191D-207C-43DE-9CDC-F0981E038579}" presName="hierChild5" presStyleCnt="0"/>
      <dgm:spPr/>
    </dgm:pt>
    <dgm:pt modelId="{10A386F6-8ECE-439B-A83B-5B6AD2C4F8A0}" type="pres">
      <dgm:prSet presAssocID="{B9FF5DD2-0314-466F-BD07-538275B06742}" presName="Name50" presStyleLbl="parChTrans1D2" presStyleIdx="1" presStyleCnt="4"/>
      <dgm:spPr/>
      <dgm:t>
        <a:bodyPr/>
        <a:lstStyle/>
        <a:p>
          <a:endParaRPr lang="sk-SK"/>
        </a:p>
      </dgm:t>
    </dgm:pt>
    <dgm:pt modelId="{DC443BDB-9C53-4AC3-AFB6-C44125244C5A}" type="pres">
      <dgm:prSet presAssocID="{521874EA-6E41-4711-BB7A-E45EB2C177CD}" presName="hierRoot2" presStyleCnt="0">
        <dgm:presLayoutVars>
          <dgm:hierBranch/>
        </dgm:presLayoutVars>
      </dgm:prSet>
      <dgm:spPr/>
    </dgm:pt>
    <dgm:pt modelId="{E125083F-D170-4146-8875-50503A61DF6D}" type="pres">
      <dgm:prSet presAssocID="{521874EA-6E41-4711-BB7A-E45EB2C177CD}" presName="rootComposite" presStyleCnt="0"/>
      <dgm:spPr/>
    </dgm:pt>
    <dgm:pt modelId="{9B6AF713-8D67-4323-B646-4068A2BC876C}" type="pres">
      <dgm:prSet presAssocID="{521874EA-6E41-4711-BB7A-E45EB2C177CD}" presName="rootText" presStyleLbl="node2" presStyleIdx="1" presStyleCnt="4" custScaleX="145402">
        <dgm:presLayoutVars>
          <dgm:chPref val="3"/>
        </dgm:presLayoutVars>
      </dgm:prSet>
      <dgm:spPr/>
      <dgm:t>
        <a:bodyPr/>
        <a:lstStyle/>
        <a:p>
          <a:endParaRPr lang="sk-SK"/>
        </a:p>
      </dgm:t>
    </dgm:pt>
    <dgm:pt modelId="{CDBABD21-2F2F-4763-9C0D-A4F61B3E8103}" type="pres">
      <dgm:prSet presAssocID="{521874EA-6E41-4711-BB7A-E45EB2C177CD}" presName="rootConnector" presStyleLbl="node2" presStyleIdx="1" presStyleCnt="4"/>
      <dgm:spPr/>
      <dgm:t>
        <a:bodyPr/>
        <a:lstStyle/>
        <a:p>
          <a:endParaRPr lang="sk-SK"/>
        </a:p>
      </dgm:t>
    </dgm:pt>
    <dgm:pt modelId="{0D4862D6-E847-4693-A4EE-0AB36E91F054}" type="pres">
      <dgm:prSet presAssocID="{521874EA-6E41-4711-BB7A-E45EB2C177CD}" presName="hierChild4" presStyleCnt="0"/>
      <dgm:spPr/>
    </dgm:pt>
    <dgm:pt modelId="{030D4C91-6CD3-4E49-8C2B-514CC42BDE40}" type="pres">
      <dgm:prSet presAssocID="{521874EA-6E41-4711-BB7A-E45EB2C177CD}" presName="hierChild5" presStyleCnt="0"/>
      <dgm:spPr/>
    </dgm:pt>
    <dgm:pt modelId="{E51EEFB1-B4A9-477B-8D21-436571D7B2DC}" type="pres">
      <dgm:prSet presAssocID="{A7F615EF-BE2C-4D7C-A492-BF26AE09E984}" presName="Name50" presStyleLbl="parChTrans1D2" presStyleIdx="2" presStyleCnt="4"/>
      <dgm:spPr/>
      <dgm:t>
        <a:bodyPr/>
        <a:lstStyle/>
        <a:p>
          <a:endParaRPr lang="sk-SK"/>
        </a:p>
      </dgm:t>
    </dgm:pt>
    <dgm:pt modelId="{53C92187-E288-4BEB-9CBC-DCF4AF02986C}" type="pres">
      <dgm:prSet presAssocID="{A7FC6FC6-4038-4346-AF81-4CF1C7F0186C}" presName="hierRoot2" presStyleCnt="0">
        <dgm:presLayoutVars>
          <dgm:hierBranch/>
        </dgm:presLayoutVars>
      </dgm:prSet>
      <dgm:spPr/>
    </dgm:pt>
    <dgm:pt modelId="{8042F5BB-5128-46AC-85E7-DF67FE16424F}" type="pres">
      <dgm:prSet presAssocID="{A7FC6FC6-4038-4346-AF81-4CF1C7F0186C}" presName="rootComposite" presStyleCnt="0"/>
      <dgm:spPr/>
    </dgm:pt>
    <dgm:pt modelId="{DCD8670C-1B49-4FA3-8514-5EDFEC496BE7}" type="pres">
      <dgm:prSet presAssocID="{A7FC6FC6-4038-4346-AF81-4CF1C7F0186C}" presName="rootText" presStyleLbl="node2" presStyleIdx="2" presStyleCnt="4">
        <dgm:presLayoutVars>
          <dgm:chPref val="3"/>
        </dgm:presLayoutVars>
      </dgm:prSet>
      <dgm:spPr/>
      <dgm:t>
        <a:bodyPr/>
        <a:lstStyle/>
        <a:p>
          <a:endParaRPr lang="sk-SK"/>
        </a:p>
      </dgm:t>
    </dgm:pt>
    <dgm:pt modelId="{C3230535-DC83-4A49-95A2-CA8C7877350C}" type="pres">
      <dgm:prSet presAssocID="{A7FC6FC6-4038-4346-AF81-4CF1C7F0186C}" presName="rootConnector" presStyleLbl="node2" presStyleIdx="2" presStyleCnt="4"/>
      <dgm:spPr/>
      <dgm:t>
        <a:bodyPr/>
        <a:lstStyle/>
        <a:p>
          <a:endParaRPr lang="sk-SK"/>
        </a:p>
      </dgm:t>
    </dgm:pt>
    <dgm:pt modelId="{24BC225A-78D7-4DEE-A54C-E7D1C72CDCD4}" type="pres">
      <dgm:prSet presAssocID="{A7FC6FC6-4038-4346-AF81-4CF1C7F0186C}" presName="hierChild4" presStyleCnt="0"/>
      <dgm:spPr/>
    </dgm:pt>
    <dgm:pt modelId="{62D3D81B-8616-4E78-8027-9EAD873638D1}" type="pres">
      <dgm:prSet presAssocID="{A7FC6FC6-4038-4346-AF81-4CF1C7F0186C}" presName="hierChild5" presStyleCnt="0"/>
      <dgm:spPr/>
    </dgm:pt>
    <dgm:pt modelId="{20019C3C-E1E2-4DEA-8099-902EB7C68D37}" type="pres">
      <dgm:prSet presAssocID="{1DFAA7B4-76A5-4AA7-B947-6DF855D7B913}" presName="Name50" presStyleLbl="parChTrans1D2" presStyleIdx="3" presStyleCnt="4"/>
      <dgm:spPr/>
      <dgm:t>
        <a:bodyPr/>
        <a:lstStyle/>
        <a:p>
          <a:endParaRPr lang="sk-SK"/>
        </a:p>
      </dgm:t>
    </dgm:pt>
    <dgm:pt modelId="{B2B9D473-B6E9-4116-BAE6-D32CB111D4F4}" type="pres">
      <dgm:prSet presAssocID="{5E0484C8-FB5C-4D97-9AD7-902A22E6BB39}" presName="hierRoot2" presStyleCnt="0">
        <dgm:presLayoutVars>
          <dgm:hierBranch/>
        </dgm:presLayoutVars>
      </dgm:prSet>
      <dgm:spPr/>
    </dgm:pt>
    <dgm:pt modelId="{15AC2BCE-1B16-4659-B603-A3B26B985F65}" type="pres">
      <dgm:prSet presAssocID="{5E0484C8-FB5C-4D97-9AD7-902A22E6BB39}" presName="rootComposite" presStyleCnt="0"/>
      <dgm:spPr/>
    </dgm:pt>
    <dgm:pt modelId="{2B0DF7BF-458D-4CF0-A657-34F05C922494}" type="pres">
      <dgm:prSet presAssocID="{5E0484C8-FB5C-4D97-9AD7-902A22E6BB39}" presName="rootText" presStyleLbl="node2" presStyleIdx="3" presStyleCnt="4" custScaleX="147339">
        <dgm:presLayoutVars>
          <dgm:chPref val="3"/>
        </dgm:presLayoutVars>
      </dgm:prSet>
      <dgm:spPr/>
      <dgm:t>
        <a:bodyPr/>
        <a:lstStyle/>
        <a:p>
          <a:endParaRPr lang="sk-SK"/>
        </a:p>
      </dgm:t>
    </dgm:pt>
    <dgm:pt modelId="{E9390D1B-95F2-4E18-A586-967F1B064FC3}" type="pres">
      <dgm:prSet presAssocID="{5E0484C8-FB5C-4D97-9AD7-902A22E6BB39}" presName="rootConnector" presStyleLbl="node2" presStyleIdx="3" presStyleCnt="4"/>
      <dgm:spPr/>
      <dgm:t>
        <a:bodyPr/>
        <a:lstStyle/>
        <a:p>
          <a:endParaRPr lang="sk-SK"/>
        </a:p>
      </dgm:t>
    </dgm:pt>
    <dgm:pt modelId="{E6376C15-2F18-408F-BCE0-C072ABEEB7D5}" type="pres">
      <dgm:prSet presAssocID="{5E0484C8-FB5C-4D97-9AD7-902A22E6BB39}" presName="hierChild4" presStyleCnt="0"/>
      <dgm:spPr/>
    </dgm:pt>
    <dgm:pt modelId="{DD47F823-2ED3-4700-AC4C-7E91F414D76C}" type="pres">
      <dgm:prSet presAssocID="{5E0484C8-FB5C-4D97-9AD7-902A22E6BB39}" presName="hierChild5" presStyleCnt="0"/>
      <dgm:spPr/>
    </dgm:pt>
    <dgm:pt modelId="{F7E90810-6952-4C99-96EE-7B99998F91D0}" type="pres">
      <dgm:prSet presAssocID="{5F254598-ACFD-4493-9147-CAEE4774F119}" presName="hierChild3" presStyleCnt="0"/>
      <dgm:spPr/>
    </dgm:pt>
  </dgm:ptLst>
  <dgm:cxnLst>
    <dgm:cxn modelId="{919218CB-6057-4001-9AB0-0BF64203CFF8}" type="presOf" srcId="{521874EA-6E41-4711-BB7A-E45EB2C177CD}" destId="{CDBABD21-2F2F-4763-9C0D-A4F61B3E8103}" srcOrd="1" destOrd="0" presId="urn:microsoft.com/office/officeart/2005/8/layout/orgChart1"/>
    <dgm:cxn modelId="{481D37C2-5E42-447D-94AC-4A6A342BEC95}" type="presOf" srcId="{1370191D-207C-43DE-9CDC-F0981E038579}" destId="{D4847877-A882-456B-89B5-4343B21D4101}" srcOrd="0" destOrd="0" presId="urn:microsoft.com/office/officeart/2005/8/layout/orgChart1"/>
    <dgm:cxn modelId="{BBCA088B-4086-42D9-A781-F37231ED6E23}" srcId="{5F254598-ACFD-4493-9147-CAEE4774F119}" destId="{1370191D-207C-43DE-9CDC-F0981E038579}" srcOrd="0" destOrd="0" parTransId="{8607C018-2BCA-4E1E-ADC6-E43D2DCFDEB5}" sibTransId="{BC9B71A1-06FB-4513-85F4-8E33AA99A8E8}"/>
    <dgm:cxn modelId="{B82AEE86-C355-4A22-BD57-1FBD3AA0C3D7}" type="presOf" srcId="{5F254598-ACFD-4493-9147-CAEE4774F119}" destId="{58B7CD29-7A92-4B60-A7CD-60691F41BE7C}" srcOrd="1" destOrd="0" presId="urn:microsoft.com/office/officeart/2005/8/layout/orgChart1"/>
    <dgm:cxn modelId="{D8CEF9ED-F096-41FC-9C8E-1648212DADEA}" type="presOf" srcId="{5E0484C8-FB5C-4D97-9AD7-902A22E6BB39}" destId="{2B0DF7BF-458D-4CF0-A657-34F05C922494}" srcOrd="0" destOrd="0" presId="urn:microsoft.com/office/officeart/2005/8/layout/orgChart1"/>
    <dgm:cxn modelId="{92CCDD2A-052E-4850-BDDB-960A3DD74246}" srcId="{5F254598-ACFD-4493-9147-CAEE4774F119}" destId="{521874EA-6E41-4711-BB7A-E45EB2C177CD}" srcOrd="1" destOrd="0" parTransId="{B9FF5DD2-0314-466F-BD07-538275B06742}" sibTransId="{737D1A14-5437-411B-B2D3-06BEF36D2563}"/>
    <dgm:cxn modelId="{02AFDA5C-8395-424F-A424-2555453C3348}" type="presOf" srcId="{A7FC6FC6-4038-4346-AF81-4CF1C7F0186C}" destId="{DCD8670C-1B49-4FA3-8514-5EDFEC496BE7}" srcOrd="0" destOrd="0" presId="urn:microsoft.com/office/officeart/2005/8/layout/orgChart1"/>
    <dgm:cxn modelId="{67F2CB4C-F71D-4284-899A-090500D6B280}" srcId="{5F254598-ACFD-4493-9147-CAEE4774F119}" destId="{5E0484C8-FB5C-4D97-9AD7-902A22E6BB39}" srcOrd="3" destOrd="0" parTransId="{1DFAA7B4-76A5-4AA7-B947-6DF855D7B913}" sibTransId="{B9B0AEC9-2573-4F14-B2ED-D5961A6B6CA3}"/>
    <dgm:cxn modelId="{842E842F-0EA4-4A16-BE9D-459F242301C1}" type="presOf" srcId="{B9FF5DD2-0314-466F-BD07-538275B06742}" destId="{10A386F6-8ECE-439B-A83B-5B6AD2C4F8A0}" srcOrd="0" destOrd="0" presId="urn:microsoft.com/office/officeart/2005/8/layout/orgChart1"/>
    <dgm:cxn modelId="{5EC514E3-F119-4A82-A567-5D4DB1ACD04E}" type="presOf" srcId="{8607C018-2BCA-4E1E-ADC6-E43D2DCFDEB5}" destId="{72080392-37F8-4943-9AFF-57BB22A937C6}" srcOrd="0" destOrd="0" presId="urn:microsoft.com/office/officeart/2005/8/layout/orgChart1"/>
    <dgm:cxn modelId="{B76E77A6-4D83-4638-A26C-CAACCF9143D4}" type="presOf" srcId="{1370191D-207C-43DE-9CDC-F0981E038579}" destId="{D320C5F2-C510-4CC0-B0D7-1794C6EC0817}" srcOrd="1" destOrd="0" presId="urn:microsoft.com/office/officeart/2005/8/layout/orgChart1"/>
    <dgm:cxn modelId="{52C65F7A-4DFE-438D-8BC3-CEF20881B7EF}" srcId="{C2E1D0AE-E20F-4729-8B4D-B3833993BD7A}" destId="{5F254598-ACFD-4493-9147-CAEE4774F119}" srcOrd="0" destOrd="0" parTransId="{40DBE72A-9A47-4523-86E0-3FE2F8929102}" sibTransId="{2F82F967-4AD6-4E34-B3CA-0E641571C92F}"/>
    <dgm:cxn modelId="{67680862-718F-4DF5-81BE-C109DA27EA65}" type="presOf" srcId="{A7F615EF-BE2C-4D7C-A492-BF26AE09E984}" destId="{E51EEFB1-B4A9-477B-8D21-436571D7B2DC}" srcOrd="0" destOrd="0" presId="urn:microsoft.com/office/officeart/2005/8/layout/orgChart1"/>
    <dgm:cxn modelId="{E97FDBAF-55D6-42AD-B3C2-47D94CE86205}" type="presOf" srcId="{A7FC6FC6-4038-4346-AF81-4CF1C7F0186C}" destId="{C3230535-DC83-4A49-95A2-CA8C7877350C}" srcOrd="1" destOrd="0" presId="urn:microsoft.com/office/officeart/2005/8/layout/orgChart1"/>
    <dgm:cxn modelId="{3D4CC376-6DFB-4BA5-BDC8-6F3CBE1255AF}" type="presOf" srcId="{521874EA-6E41-4711-BB7A-E45EB2C177CD}" destId="{9B6AF713-8D67-4323-B646-4068A2BC876C}" srcOrd="0" destOrd="0" presId="urn:microsoft.com/office/officeart/2005/8/layout/orgChart1"/>
    <dgm:cxn modelId="{2209BB64-7565-453D-BF16-D8DEB8500F05}" type="presOf" srcId="{5E0484C8-FB5C-4D97-9AD7-902A22E6BB39}" destId="{E9390D1B-95F2-4E18-A586-967F1B064FC3}" srcOrd="1" destOrd="0" presId="urn:microsoft.com/office/officeart/2005/8/layout/orgChart1"/>
    <dgm:cxn modelId="{E486983F-7E16-47D6-A7B0-30F39069BB65}" type="presOf" srcId="{5F254598-ACFD-4493-9147-CAEE4774F119}" destId="{A88F122A-3A8F-4C17-B7A2-132F691F99A7}" srcOrd="0" destOrd="0" presId="urn:microsoft.com/office/officeart/2005/8/layout/orgChart1"/>
    <dgm:cxn modelId="{DA376C4B-657E-46F2-B7D3-6E72C6AB281E}" type="presOf" srcId="{C2E1D0AE-E20F-4729-8B4D-B3833993BD7A}" destId="{57BA9BCC-365A-4710-9F0B-AE5E34111283}" srcOrd="0" destOrd="0" presId="urn:microsoft.com/office/officeart/2005/8/layout/orgChart1"/>
    <dgm:cxn modelId="{C437F6FA-A1F2-4AA4-97E7-36ABAB8F743B}" srcId="{5F254598-ACFD-4493-9147-CAEE4774F119}" destId="{A7FC6FC6-4038-4346-AF81-4CF1C7F0186C}" srcOrd="2" destOrd="0" parTransId="{A7F615EF-BE2C-4D7C-A492-BF26AE09E984}" sibTransId="{FF240594-2146-4CD9-A951-1EC7239FE915}"/>
    <dgm:cxn modelId="{F19B9D22-17FB-4E5A-9242-2CDFA3AFD886}" type="presOf" srcId="{1DFAA7B4-76A5-4AA7-B947-6DF855D7B913}" destId="{20019C3C-E1E2-4DEA-8099-902EB7C68D37}" srcOrd="0" destOrd="0" presId="urn:microsoft.com/office/officeart/2005/8/layout/orgChart1"/>
    <dgm:cxn modelId="{81C03A21-FC2F-4E6A-993A-0C6E700E05D3}" type="presParOf" srcId="{57BA9BCC-365A-4710-9F0B-AE5E34111283}" destId="{0BD804DE-0CC3-4B2B-B109-02111D228D1C}" srcOrd="0" destOrd="0" presId="urn:microsoft.com/office/officeart/2005/8/layout/orgChart1"/>
    <dgm:cxn modelId="{5415769F-93E2-433C-AB38-7C230B664D2D}" type="presParOf" srcId="{0BD804DE-0CC3-4B2B-B109-02111D228D1C}" destId="{65FDA49F-F7D0-4E40-A0FA-57FB787A4695}" srcOrd="0" destOrd="0" presId="urn:microsoft.com/office/officeart/2005/8/layout/orgChart1"/>
    <dgm:cxn modelId="{D693A2FF-999B-45D7-A975-4C6C646187CA}" type="presParOf" srcId="{65FDA49F-F7D0-4E40-A0FA-57FB787A4695}" destId="{A88F122A-3A8F-4C17-B7A2-132F691F99A7}" srcOrd="0" destOrd="0" presId="urn:microsoft.com/office/officeart/2005/8/layout/orgChart1"/>
    <dgm:cxn modelId="{65EAC2AD-F3EF-45DF-B0FF-5291EA346AC0}" type="presParOf" srcId="{65FDA49F-F7D0-4E40-A0FA-57FB787A4695}" destId="{58B7CD29-7A92-4B60-A7CD-60691F41BE7C}" srcOrd="1" destOrd="0" presId="urn:microsoft.com/office/officeart/2005/8/layout/orgChart1"/>
    <dgm:cxn modelId="{85D54D1A-1B38-4696-BD7B-DEEBCB108C28}" type="presParOf" srcId="{0BD804DE-0CC3-4B2B-B109-02111D228D1C}" destId="{BA33D02C-E6B6-4059-98A0-272816ED8E2C}" srcOrd="1" destOrd="0" presId="urn:microsoft.com/office/officeart/2005/8/layout/orgChart1"/>
    <dgm:cxn modelId="{975C6835-F38F-4BDA-B660-5115DD4CF6F0}" type="presParOf" srcId="{BA33D02C-E6B6-4059-98A0-272816ED8E2C}" destId="{72080392-37F8-4943-9AFF-57BB22A937C6}" srcOrd="0" destOrd="0" presId="urn:microsoft.com/office/officeart/2005/8/layout/orgChart1"/>
    <dgm:cxn modelId="{BEDBD814-4D6B-491A-A83D-A70037A6A2B3}" type="presParOf" srcId="{BA33D02C-E6B6-4059-98A0-272816ED8E2C}" destId="{229B4DF4-BD81-468B-A53B-FB0C7A876323}" srcOrd="1" destOrd="0" presId="urn:microsoft.com/office/officeart/2005/8/layout/orgChart1"/>
    <dgm:cxn modelId="{C09A01E6-0C68-4A7F-8D76-13075E77BD37}" type="presParOf" srcId="{229B4DF4-BD81-468B-A53B-FB0C7A876323}" destId="{7A987FD8-82FC-4712-9F38-B080E93D24ED}" srcOrd="0" destOrd="0" presId="urn:microsoft.com/office/officeart/2005/8/layout/orgChart1"/>
    <dgm:cxn modelId="{3FE1933F-1C7A-48D6-8881-8244657D1A13}" type="presParOf" srcId="{7A987FD8-82FC-4712-9F38-B080E93D24ED}" destId="{D4847877-A882-456B-89B5-4343B21D4101}" srcOrd="0" destOrd="0" presId="urn:microsoft.com/office/officeart/2005/8/layout/orgChart1"/>
    <dgm:cxn modelId="{41140195-7749-4160-9FE7-101902456FAC}" type="presParOf" srcId="{7A987FD8-82FC-4712-9F38-B080E93D24ED}" destId="{D320C5F2-C510-4CC0-B0D7-1794C6EC0817}" srcOrd="1" destOrd="0" presId="urn:microsoft.com/office/officeart/2005/8/layout/orgChart1"/>
    <dgm:cxn modelId="{257D4CC3-D8E1-464C-9C61-63CA33D8EBE7}" type="presParOf" srcId="{229B4DF4-BD81-468B-A53B-FB0C7A876323}" destId="{55B6FE52-90C0-4EF4-A9D0-80E1AEE3206A}" srcOrd="1" destOrd="0" presId="urn:microsoft.com/office/officeart/2005/8/layout/orgChart1"/>
    <dgm:cxn modelId="{7ABCE47B-0B23-4E78-8B9E-4BCB56716392}" type="presParOf" srcId="{229B4DF4-BD81-468B-A53B-FB0C7A876323}" destId="{E9533EDE-1C17-4306-8E7A-069D406094F6}" srcOrd="2" destOrd="0" presId="urn:microsoft.com/office/officeart/2005/8/layout/orgChart1"/>
    <dgm:cxn modelId="{1E8C7B96-EFFE-4B5B-836B-FE5DFC7AA64F}" type="presParOf" srcId="{BA33D02C-E6B6-4059-98A0-272816ED8E2C}" destId="{10A386F6-8ECE-439B-A83B-5B6AD2C4F8A0}" srcOrd="2" destOrd="0" presId="urn:microsoft.com/office/officeart/2005/8/layout/orgChart1"/>
    <dgm:cxn modelId="{FE960C0D-36D2-448A-B8F8-CFDB6F6025C3}" type="presParOf" srcId="{BA33D02C-E6B6-4059-98A0-272816ED8E2C}" destId="{DC443BDB-9C53-4AC3-AFB6-C44125244C5A}" srcOrd="3" destOrd="0" presId="urn:microsoft.com/office/officeart/2005/8/layout/orgChart1"/>
    <dgm:cxn modelId="{EA84AD53-78C5-45D8-97BE-228B40E71AFA}" type="presParOf" srcId="{DC443BDB-9C53-4AC3-AFB6-C44125244C5A}" destId="{E125083F-D170-4146-8875-50503A61DF6D}" srcOrd="0" destOrd="0" presId="urn:microsoft.com/office/officeart/2005/8/layout/orgChart1"/>
    <dgm:cxn modelId="{8474B470-88B3-4F02-B1DF-B3E58CFB3E2B}" type="presParOf" srcId="{E125083F-D170-4146-8875-50503A61DF6D}" destId="{9B6AF713-8D67-4323-B646-4068A2BC876C}" srcOrd="0" destOrd="0" presId="urn:microsoft.com/office/officeart/2005/8/layout/orgChart1"/>
    <dgm:cxn modelId="{7BB42831-69CD-4759-82DF-50C3033F9E4F}" type="presParOf" srcId="{E125083F-D170-4146-8875-50503A61DF6D}" destId="{CDBABD21-2F2F-4763-9C0D-A4F61B3E8103}" srcOrd="1" destOrd="0" presId="urn:microsoft.com/office/officeart/2005/8/layout/orgChart1"/>
    <dgm:cxn modelId="{A9B77AFE-3E22-470D-A27A-9BCE2308B7C1}" type="presParOf" srcId="{DC443BDB-9C53-4AC3-AFB6-C44125244C5A}" destId="{0D4862D6-E847-4693-A4EE-0AB36E91F054}" srcOrd="1" destOrd="0" presId="urn:microsoft.com/office/officeart/2005/8/layout/orgChart1"/>
    <dgm:cxn modelId="{68FF1DBC-4392-4EBA-8BB1-46B05CA041E1}" type="presParOf" srcId="{DC443BDB-9C53-4AC3-AFB6-C44125244C5A}" destId="{030D4C91-6CD3-4E49-8C2B-514CC42BDE40}" srcOrd="2" destOrd="0" presId="urn:microsoft.com/office/officeart/2005/8/layout/orgChart1"/>
    <dgm:cxn modelId="{90CBF379-C340-44EF-B48F-3081DA4B2C01}" type="presParOf" srcId="{BA33D02C-E6B6-4059-98A0-272816ED8E2C}" destId="{E51EEFB1-B4A9-477B-8D21-436571D7B2DC}" srcOrd="4" destOrd="0" presId="urn:microsoft.com/office/officeart/2005/8/layout/orgChart1"/>
    <dgm:cxn modelId="{DB95CAF0-FED8-42AB-8868-38F6C250E774}" type="presParOf" srcId="{BA33D02C-E6B6-4059-98A0-272816ED8E2C}" destId="{53C92187-E288-4BEB-9CBC-DCF4AF02986C}" srcOrd="5" destOrd="0" presId="urn:microsoft.com/office/officeart/2005/8/layout/orgChart1"/>
    <dgm:cxn modelId="{392A9730-AE72-4247-A56E-E94CE9848310}" type="presParOf" srcId="{53C92187-E288-4BEB-9CBC-DCF4AF02986C}" destId="{8042F5BB-5128-46AC-85E7-DF67FE16424F}" srcOrd="0" destOrd="0" presId="urn:microsoft.com/office/officeart/2005/8/layout/orgChart1"/>
    <dgm:cxn modelId="{96E46138-BB7A-4528-AF8F-8B326FA3930E}" type="presParOf" srcId="{8042F5BB-5128-46AC-85E7-DF67FE16424F}" destId="{DCD8670C-1B49-4FA3-8514-5EDFEC496BE7}" srcOrd="0" destOrd="0" presId="urn:microsoft.com/office/officeart/2005/8/layout/orgChart1"/>
    <dgm:cxn modelId="{0C388E47-CBAA-443E-8A7C-896130C23B8A}" type="presParOf" srcId="{8042F5BB-5128-46AC-85E7-DF67FE16424F}" destId="{C3230535-DC83-4A49-95A2-CA8C7877350C}" srcOrd="1" destOrd="0" presId="urn:microsoft.com/office/officeart/2005/8/layout/orgChart1"/>
    <dgm:cxn modelId="{C7C1B4E7-ADAD-45AC-B508-F07910DAD05D}" type="presParOf" srcId="{53C92187-E288-4BEB-9CBC-DCF4AF02986C}" destId="{24BC225A-78D7-4DEE-A54C-E7D1C72CDCD4}" srcOrd="1" destOrd="0" presId="urn:microsoft.com/office/officeart/2005/8/layout/orgChart1"/>
    <dgm:cxn modelId="{327B7A2C-2FE9-4F9F-9046-AC84E4388BBB}" type="presParOf" srcId="{53C92187-E288-4BEB-9CBC-DCF4AF02986C}" destId="{62D3D81B-8616-4E78-8027-9EAD873638D1}" srcOrd="2" destOrd="0" presId="urn:microsoft.com/office/officeart/2005/8/layout/orgChart1"/>
    <dgm:cxn modelId="{CF0D83A3-5462-4947-A3C7-25404A8F125C}" type="presParOf" srcId="{BA33D02C-E6B6-4059-98A0-272816ED8E2C}" destId="{20019C3C-E1E2-4DEA-8099-902EB7C68D37}" srcOrd="6" destOrd="0" presId="urn:microsoft.com/office/officeart/2005/8/layout/orgChart1"/>
    <dgm:cxn modelId="{F0665F99-E51D-46F8-9E15-C8B9A5784494}" type="presParOf" srcId="{BA33D02C-E6B6-4059-98A0-272816ED8E2C}" destId="{B2B9D473-B6E9-4116-BAE6-D32CB111D4F4}" srcOrd="7" destOrd="0" presId="urn:microsoft.com/office/officeart/2005/8/layout/orgChart1"/>
    <dgm:cxn modelId="{BF6221C5-43AE-49A1-9040-6DC1F94EB1EB}" type="presParOf" srcId="{B2B9D473-B6E9-4116-BAE6-D32CB111D4F4}" destId="{15AC2BCE-1B16-4659-B603-A3B26B985F65}" srcOrd="0" destOrd="0" presId="urn:microsoft.com/office/officeart/2005/8/layout/orgChart1"/>
    <dgm:cxn modelId="{6871B9F1-0700-4BFB-A96E-0B5DAB17EAD0}" type="presParOf" srcId="{15AC2BCE-1B16-4659-B603-A3B26B985F65}" destId="{2B0DF7BF-458D-4CF0-A657-34F05C922494}" srcOrd="0" destOrd="0" presId="urn:microsoft.com/office/officeart/2005/8/layout/orgChart1"/>
    <dgm:cxn modelId="{61C7BDAB-F359-4D3C-B56F-2609E536A79B}" type="presParOf" srcId="{15AC2BCE-1B16-4659-B603-A3B26B985F65}" destId="{E9390D1B-95F2-4E18-A586-967F1B064FC3}" srcOrd="1" destOrd="0" presId="urn:microsoft.com/office/officeart/2005/8/layout/orgChart1"/>
    <dgm:cxn modelId="{A8B7604E-C948-447E-AD89-70A067912936}" type="presParOf" srcId="{B2B9D473-B6E9-4116-BAE6-D32CB111D4F4}" destId="{E6376C15-2F18-408F-BCE0-C072ABEEB7D5}" srcOrd="1" destOrd="0" presId="urn:microsoft.com/office/officeart/2005/8/layout/orgChart1"/>
    <dgm:cxn modelId="{5897A7EC-9789-4C8B-8E5E-3C589F8A9902}" type="presParOf" srcId="{B2B9D473-B6E9-4116-BAE6-D32CB111D4F4}" destId="{DD47F823-2ED3-4700-AC4C-7E91F414D76C}" srcOrd="2" destOrd="0" presId="urn:microsoft.com/office/officeart/2005/8/layout/orgChart1"/>
    <dgm:cxn modelId="{8E91539B-4F47-4D92-83C9-0D81522075B2}" type="presParOf" srcId="{0BD804DE-0CC3-4B2B-B109-02111D228D1C}" destId="{F7E90810-6952-4C99-96EE-7B99998F91D0}"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19C3C-E1E2-4DEA-8099-902EB7C68D37}">
      <dsp:nvSpPr>
        <dsp:cNvPr id="0" name=""/>
        <dsp:cNvSpPr/>
      </dsp:nvSpPr>
      <dsp:spPr>
        <a:xfrm>
          <a:off x="2117656" y="410734"/>
          <a:ext cx="123187" cy="2127043"/>
        </a:xfrm>
        <a:custGeom>
          <a:avLst/>
          <a:gdLst/>
          <a:ahLst/>
          <a:cxnLst/>
          <a:rect l="0" t="0" r="0" b="0"/>
          <a:pathLst>
            <a:path>
              <a:moveTo>
                <a:pt x="0" y="0"/>
              </a:moveTo>
              <a:lnTo>
                <a:pt x="0" y="2127043"/>
              </a:lnTo>
              <a:lnTo>
                <a:pt x="123187" y="2127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EEFB1-B4A9-477B-8D21-436571D7B2DC}">
      <dsp:nvSpPr>
        <dsp:cNvPr id="0" name=""/>
        <dsp:cNvSpPr/>
      </dsp:nvSpPr>
      <dsp:spPr>
        <a:xfrm>
          <a:off x="2117656" y="410734"/>
          <a:ext cx="123187" cy="1543954"/>
        </a:xfrm>
        <a:custGeom>
          <a:avLst/>
          <a:gdLst/>
          <a:ahLst/>
          <a:cxnLst/>
          <a:rect l="0" t="0" r="0" b="0"/>
          <a:pathLst>
            <a:path>
              <a:moveTo>
                <a:pt x="0" y="0"/>
              </a:moveTo>
              <a:lnTo>
                <a:pt x="0" y="1543954"/>
              </a:lnTo>
              <a:lnTo>
                <a:pt x="123187" y="1543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A386F6-8ECE-439B-A83B-5B6AD2C4F8A0}">
      <dsp:nvSpPr>
        <dsp:cNvPr id="0" name=""/>
        <dsp:cNvSpPr/>
      </dsp:nvSpPr>
      <dsp:spPr>
        <a:xfrm>
          <a:off x="2117656" y="410734"/>
          <a:ext cx="123187" cy="960865"/>
        </a:xfrm>
        <a:custGeom>
          <a:avLst/>
          <a:gdLst/>
          <a:ahLst/>
          <a:cxnLst/>
          <a:rect l="0" t="0" r="0" b="0"/>
          <a:pathLst>
            <a:path>
              <a:moveTo>
                <a:pt x="0" y="0"/>
              </a:moveTo>
              <a:lnTo>
                <a:pt x="0" y="960865"/>
              </a:lnTo>
              <a:lnTo>
                <a:pt x="123187" y="960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80392-37F8-4943-9AFF-57BB22A937C6}">
      <dsp:nvSpPr>
        <dsp:cNvPr id="0" name=""/>
        <dsp:cNvSpPr/>
      </dsp:nvSpPr>
      <dsp:spPr>
        <a:xfrm>
          <a:off x="2117656" y="410734"/>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F122A-3A8F-4C17-B7A2-132F691F99A7}">
      <dsp:nvSpPr>
        <dsp:cNvPr id="0" name=""/>
        <dsp:cNvSpPr/>
      </dsp:nvSpPr>
      <dsp:spPr>
        <a:xfrm>
          <a:off x="2035531"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Fázy vykonávania testu MSP</a:t>
          </a:r>
          <a:endParaRPr lang="sk-SK" sz="700" kern="1200" smtClean="0"/>
        </a:p>
      </dsp:txBody>
      <dsp:txXfrm>
        <a:off x="2035531" y="108"/>
        <a:ext cx="821252" cy="410626"/>
      </dsp:txXfrm>
    </dsp:sp>
    <dsp:sp modelId="{D4847877-A882-456B-89B5-4343B21D4101}">
      <dsp:nvSpPr>
        <dsp:cNvPr id="0" name=""/>
        <dsp:cNvSpPr/>
      </dsp:nvSpPr>
      <dsp:spPr>
        <a:xfrm>
          <a:off x="2240844"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1.Konzultácie so zástupcami MSP</a:t>
          </a:r>
          <a:endParaRPr lang="sk-SK" sz="700" kern="1200" smtClean="0"/>
        </a:p>
      </dsp:txBody>
      <dsp:txXfrm>
        <a:off x="2240844" y="583197"/>
        <a:ext cx="821252" cy="410626"/>
      </dsp:txXfrm>
    </dsp:sp>
    <dsp:sp modelId="{9B6AF713-8D67-4323-B646-4068A2BC876C}">
      <dsp:nvSpPr>
        <dsp:cNvPr id="0" name=""/>
        <dsp:cNvSpPr/>
      </dsp:nvSpPr>
      <dsp:spPr>
        <a:xfrm>
          <a:off x="2240844" y="1166286"/>
          <a:ext cx="1194117"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2. Predbežné posúdenie pravdepodobne 	ovplyvnených podnikateľských subjektov </a:t>
          </a:r>
          <a:r>
            <a:rPr lang="sk-SK" sz="700" b="0" i="0" u="none" strike="noStrike" kern="1200" baseline="0" smtClean="0">
              <a:latin typeface="Calibri"/>
            </a:rPr>
            <a:t> </a:t>
          </a:r>
          <a:endParaRPr lang="sk-SK" sz="700" kern="1200" smtClean="0"/>
        </a:p>
      </dsp:txBody>
      <dsp:txXfrm>
        <a:off x="2240844" y="1166286"/>
        <a:ext cx="1194117" cy="410626"/>
      </dsp:txXfrm>
    </dsp:sp>
    <dsp:sp modelId="{DCD8670C-1B49-4FA3-8514-5EDFEC496BE7}">
      <dsp:nvSpPr>
        <dsp:cNvPr id="0" name=""/>
        <dsp:cNvSpPr/>
      </dsp:nvSpPr>
      <dsp:spPr>
        <a:xfrm>
          <a:off x="2240844"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3.Meranie vplyvu regulácie na MSP</a:t>
          </a:r>
          <a:endParaRPr lang="sk-SK" sz="700" kern="1200" smtClean="0"/>
        </a:p>
      </dsp:txBody>
      <dsp:txXfrm>
        <a:off x="2240844" y="1749376"/>
        <a:ext cx="821252" cy="410626"/>
      </dsp:txXfrm>
    </dsp:sp>
    <dsp:sp modelId="{2B0DF7BF-458D-4CF0-A657-34F05C922494}">
      <dsp:nvSpPr>
        <dsp:cNvPr id="0" name=""/>
        <dsp:cNvSpPr/>
      </dsp:nvSpPr>
      <dsp:spPr>
        <a:xfrm>
          <a:off x="2240844" y="2332465"/>
          <a:ext cx="1210024"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4.Posúdenie alternatívnych možností a zmierňujúcich opatrení pre MSP</a:t>
          </a:r>
          <a:endParaRPr lang="sk-SK" sz="700" kern="1200" smtClean="0"/>
        </a:p>
      </dsp:txBody>
      <dsp:txXfrm>
        <a:off x="2240844" y="2332465"/>
        <a:ext cx="1210024"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4019</Words>
  <Characters>22913</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Simoncicova Iveta</cp:lastModifiedBy>
  <cp:revision>12</cp:revision>
  <dcterms:created xsi:type="dcterms:W3CDTF">2014-11-13T15:39:00Z</dcterms:created>
  <dcterms:modified xsi:type="dcterms:W3CDTF">2014-12-18T10:28:00Z</dcterms:modified>
</cp:coreProperties>
</file>