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337789" w:rsidRPr="00F36EF9" w:rsidRDefault="00337789" w:rsidP="007C7F8B">
            <w:pPr>
              <w:spacing w:line="240" w:lineRule="auto"/>
              <w:rPr>
                <w:i/>
                <w:sz w:val="22"/>
                <w:szCs w:val="22"/>
              </w:rPr>
            </w:pPr>
          </w:p>
        </w:tc>
      </w:tr>
      <w:tr w:rsidR="00337789" w:rsidRPr="005C4B9C" w:rsidTr="009C2704">
        <w:trPr>
          <w:trHeight w:val="212"/>
        </w:trPr>
        <w:tc>
          <w:tcPr>
            <w:tcW w:w="9371" w:type="dxa"/>
          </w:tcPr>
          <w:p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rsidTr="009C2704">
        <w:trPr>
          <w:trHeight w:val="598"/>
        </w:trPr>
        <w:tc>
          <w:tcPr>
            <w:tcW w:w="9371" w:type="dxa"/>
          </w:tcPr>
          <w:p w:rsidR="00337789" w:rsidRPr="00F36EF9" w:rsidRDefault="00337789" w:rsidP="007C7F8B">
            <w:pPr>
              <w:spacing w:line="240" w:lineRule="auto"/>
              <w:rPr>
                <w:i/>
                <w:sz w:val="22"/>
                <w:szCs w:val="22"/>
              </w:rPr>
            </w:pP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9C2704">
        <w:trPr>
          <w:trHeight w:val="545"/>
        </w:trPr>
        <w:tc>
          <w:tcPr>
            <w:tcW w:w="9371" w:type="dxa"/>
          </w:tcPr>
          <w:p w:rsidR="00337789" w:rsidRPr="00D3615C" w:rsidRDefault="00337789" w:rsidP="007C7F8B">
            <w:pPr>
              <w:spacing w:line="240" w:lineRule="auto"/>
              <w:rPr>
                <w:i/>
                <w:sz w:val="22"/>
                <w:szCs w:val="22"/>
              </w:rPr>
            </w:pPr>
          </w:p>
        </w:tc>
      </w:tr>
      <w:tr w:rsidR="00337789" w:rsidRPr="005C4B9C" w:rsidTr="009C2704">
        <w:trPr>
          <w:trHeight w:val="248"/>
        </w:trPr>
        <w:tc>
          <w:tcPr>
            <w:tcW w:w="9371" w:type="dxa"/>
          </w:tcPr>
          <w:p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rsidTr="009C2704">
        <w:trPr>
          <w:trHeight w:val="630"/>
        </w:trPr>
        <w:tc>
          <w:tcPr>
            <w:tcW w:w="9371" w:type="dxa"/>
          </w:tcPr>
          <w:p w:rsidR="00337789" w:rsidRPr="005C4B9C" w:rsidRDefault="00337789" w:rsidP="007C7F8B">
            <w:pPr>
              <w:spacing w:line="240" w:lineRule="auto"/>
              <w:rPr>
                <w:b/>
                <w:i/>
                <w:sz w:val="22"/>
                <w:szCs w:val="22"/>
              </w:rPr>
            </w:pPr>
          </w:p>
        </w:tc>
      </w:tr>
      <w:tr w:rsidR="00337789" w:rsidRPr="005C4B9C" w:rsidTr="009C2704">
        <w:trPr>
          <w:trHeight w:val="220"/>
        </w:trPr>
        <w:tc>
          <w:tcPr>
            <w:tcW w:w="9371" w:type="dxa"/>
          </w:tcPr>
          <w:p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rsidTr="009C2704">
        <w:trPr>
          <w:trHeight w:val="587"/>
        </w:trPr>
        <w:tc>
          <w:tcPr>
            <w:tcW w:w="9371" w:type="dxa"/>
          </w:tcPr>
          <w:p w:rsidR="00337789" w:rsidRPr="00B1031A" w:rsidRDefault="00337789" w:rsidP="007C7F8B">
            <w:pPr>
              <w:spacing w:line="240" w:lineRule="auto"/>
              <w:rPr>
                <w:sz w:val="22"/>
                <w:szCs w:val="22"/>
              </w:rPr>
            </w:pPr>
          </w:p>
        </w:tc>
      </w:tr>
      <w:tr w:rsidR="00337789" w:rsidRPr="005C4B9C" w:rsidTr="009C2704">
        <w:trPr>
          <w:trHeight w:val="423"/>
        </w:trPr>
        <w:tc>
          <w:tcPr>
            <w:tcW w:w="9371" w:type="dxa"/>
          </w:tcPr>
          <w:p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rsidTr="009C2704">
        <w:trPr>
          <w:trHeight w:val="256"/>
        </w:trPr>
        <w:tc>
          <w:tcPr>
            <w:tcW w:w="9371" w:type="dxa"/>
          </w:tcPr>
          <w:p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rsidTr="009C2704">
        <w:trPr>
          <w:trHeight w:val="543"/>
        </w:trPr>
        <w:tc>
          <w:tcPr>
            <w:tcW w:w="9371" w:type="dxa"/>
          </w:tcPr>
          <w:p w:rsidR="00337789" w:rsidRPr="005C4B9C" w:rsidRDefault="00337789" w:rsidP="007C7F8B">
            <w:pPr>
              <w:spacing w:line="240" w:lineRule="auto"/>
              <w:rPr>
                <w:b/>
                <w:i/>
                <w:sz w:val="22"/>
                <w:szCs w:val="22"/>
              </w:rPr>
            </w:pPr>
          </w:p>
        </w:tc>
      </w:tr>
      <w:tr w:rsidR="00337789" w:rsidRPr="005C4B9C" w:rsidTr="009C2704">
        <w:trPr>
          <w:trHeight w:val="20"/>
        </w:trPr>
        <w:tc>
          <w:tcPr>
            <w:tcW w:w="9371" w:type="dxa"/>
          </w:tcPr>
          <w:p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rsidTr="009C2704">
        <w:trPr>
          <w:trHeight w:val="616"/>
        </w:trPr>
        <w:tc>
          <w:tcPr>
            <w:tcW w:w="9371" w:type="dxa"/>
          </w:tcPr>
          <w:p w:rsidR="00337789" w:rsidRPr="005C4B9C" w:rsidRDefault="00337789" w:rsidP="007C7F8B">
            <w:pPr>
              <w:spacing w:line="240" w:lineRule="auto"/>
              <w:rPr>
                <w:b/>
                <w:i/>
                <w:sz w:val="22"/>
                <w:szCs w:val="22"/>
              </w:rPr>
            </w:pPr>
          </w:p>
        </w:tc>
      </w:tr>
      <w:tr w:rsidR="00337789" w:rsidRPr="005C4B9C" w:rsidTr="009C2704">
        <w:trPr>
          <w:trHeight w:val="20"/>
        </w:trPr>
        <w:tc>
          <w:tcPr>
            <w:tcW w:w="9371" w:type="dxa"/>
            <w:shd w:val="clear" w:color="auto" w:fill="C0C0C0"/>
            <w:vAlign w:val="center"/>
          </w:tcPr>
          <w:p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rsidTr="009C2704">
        <w:trPr>
          <w:trHeight w:val="388"/>
        </w:trPr>
        <w:tc>
          <w:tcPr>
            <w:tcW w:w="9371" w:type="dxa"/>
          </w:tcPr>
          <w:p w:rsidR="00337789" w:rsidRDefault="00337789" w:rsidP="007C7F8B">
            <w:pPr>
              <w:spacing w:line="240" w:lineRule="auto"/>
              <w:rPr>
                <w:b/>
              </w:rPr>
            </w:pPr>
            <w:r>
              <w:rPr>
                <w:b/>
              </w:rPr>
              <w:t>7.2</w:t>
            </w:r>
            <w:r w:rsidRPr="00B1784E">
              <w:rPr>
                <w:b/>
              </w:rPr>
              <w:t>.</w:t>
            </w:r>
            <w:r>
              <w:rPr>
                <w:b/>
              </w:rPr>
              <w:t xml:space="preserve">1 Náklady </w:t>
            </w:r>
          </w:p>
        </w:tc>
      </w:tr>
      <w:tr w:rsidR="00337789" w:rsidRPr="005C4B9C" w:rsidTr="009C2704">
        <w:trPr>
          <w:trHeight w:val="226"/>
        </w:trPr>
        <w:tc>
          <w:tcPr>
            <w:tcW w:w="9371" w:type="dxa"/>
          </w:tcPr>
          <w:p w:rsidR="00337789" w:rsidRDefault="00337789" w:rsidP="007C7F8B">
            <w:pPr>
              <w:spacing w:line="240" w:lineRule="auto"/>
              <w:rPr>
                <w:b/>
              </w:rPr>
            </w:pPr>
            <w:r>
              <w:rPr>
                <w:i/>
              </w:rPr>
              <w:t xml:space="preserve">Zníženie priamych finančných nákladov </w:t>
            </w:r>
          </w:p>
        </w:tc>
      </w:tr>
      <w:tr w:rsidR="00337789" w:rsidRPr="005C4B9C" w:rsidTr="009C2704">
        <w:trPr>
          <w:trHeight w:val="599"/>
        </w:trPr>
        <w:tc>
          <w:tcPr>
            <w:tcW w:w="9371" w:type="dxa"/>
          </w:tcPr>
          <w:p w:rsidR="00337789" w:rsidRDefault="00337789" w:rsidP="007C7F8B">
            <w:pPr>
              <w:spacing w:line="240" w:lineRule="auto"/>
              <w:rPr>
                <w:i/>
              </w:rPr>
            </w:pPr>
          </w:p>
        </w:tc>
      </w:tr>
      <w:tr w:rsidR="00337789" w:rsidRPr="005C4B9C" w:rsidTr="009C2704">
        <w:trPr>
          <w:trHeight w:val="294"/>
        </w:trPr>
        <w:tc>
          <w:tcPr>
            <w:tcW w:w="9371" w:type="dxa"/>
          </w:tcPr>
          <w:p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rsidTr="009C2704">
        <w:trPr>
          <w:trHeight w:val="572"/>
        </w:trPr>
        <w:tc>
          <w:tcPr>
            <w:tcW w:w="9371" w:type="dxa"/>
          </w:tcPr>
          <w:p w:rsidR="00337789" w:rsidRPr="00E43AA2" w:rsidRDefault="00337789" w:rsidP="007C7F8B">
            <w:pPr>
              <w:spacing w:line="240" w:lineRule="auto"/>
              <w:rPr>
                <w:i/>
              </w:rPr>
            </w:pPr>
          </w:p>
        </w:tc>
      </w:tr>
      <w:tr w:rsidR="00337789" w:rsidRPr="005C4B9C" w:rsidTr="009C2704">
        <w:trPr>
          <w:trHeight w:val="214"/>
        </w:trPr>
        <w:tc>
          <w:tcPr>
            <w:tcW w:w="9371" w:type="dxa"/>
          </w:tcPr>
          <w:p w:rsidR="00337789" w:rsidRPr="00E43AA2" w:rsidRDefault="00337789" w:rsidP="007C7F8B">
            <w:pPr>
              <w:spacing w:line="240" w:lineRule="auto"/>
              <w:rPr>
                <w:i/>
              </w:rPr>
            </w:pPr>
            <w:r>
              <w:rPr>
                <w:i/>
              </w:rPr>
              <w:t>Zníženie nepriamych finančných nákladov</w:t>
            </w:r>
          </w:p>
        </w:tc>
      </w:tr>
      <w:tr w:rsidR="00337789" w:rsidRPr="005C4B9C" w:rsidTr="009C2704">
        <w:trPr>
          <w:trHeight w:val="707"/>
        </w:trPr>
        <w:tc>
          <w:tcPr>
            <w:tcW w:w="9371" w:type="dxa"/>
          </w:tcPr>
          <w:p w:rsidR="00337789" w:rsidRDefault="00337789" w:rsidP="007C7F8B">
            <w:pPr>
              <w:spacing w:line="240" w:lineRule="auto"/>
              <w:rPr>
                <w:i/>
              </w:rPr>
            </w:pPr>
          </w:p>
        </w:tc>
      </w:tr>
      <w:tr w:rsidR="00337789" w:rsidRPr="005C4B9C" w:rsidTr="009C2704">
        <w:trPr>
          <w:trHeight w:val="388"/>
        </w:trPr>
        <w:tc>
          <w:tcPr>
            <w:tcW w:w="9371" w:type="dxa"/>
          </w:tcPr>
          <w:p w:rsidR="00337789" w:rsidRPr="00E43AA2" w:rsidRDefault="00337789" w:rsidP="007C7F8B">
            <w:pPr>
              <w:spacing w:line="240" w:lineRule="auto"/>
              <w:rPr>
                <w:i/>
              </w:rPr>
            </w:pPr>
            <w:r w:rsidRPr="00E43AA2">
              <w:rPr>
                <w:i/>
              </w:rPr>
              <w:lastRenderedPageBreak/>
              <w:t xml:space="preserve">Zvýšenie </w:t>
            </w:r>
            <w:r>
              <w:rPr>
                <w:i/>
              </w:rPr>
              <w:t>nepriamych finančných nákladov</w:t>
            </w:r>
          </w:p>
        </w:tc>
      </w:tr>
      <w:tr w:rsidR="00337789" w:rsidRPr="005C4B9C" w:rsidTr="009C2704">
        <w:trPr>
          <w:trHeight w:val="800"/>
        </w:trPr>
        <w:tc>
          <w:tcPr>
            <w:tcW w:w="9371" w:type="dxa"/>
          </w:tcPr>
          <w:p w:rsidR="00337789" w:rsidRPr="00E43AA2" w:rsidRDefault="00337789" w:rsidP="007C7F8B">
            <w:pPr>
              <w:spacing w:line="240" w:lineRule="auto"/>
              <w:rPr>
                <w:i/>
              </w:rPr>
            </w:pPr>
          </w:p>
        </w:tc>
      </w:tr>
      <w:tr w:rsidR="00337789" w:rsidRPr="005C4B9C" w:rsidTr="009C2704">
        <w:trPr>
          <w:trHeight w:val="388"/>
        </w:trPr>
        <w:tc>
          <w:tcPr>
            <w:tcW w:w="9371" w:type="dxa"/>
          </w:tcPr>
          <w:p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Zvýšenie času vybavenia požiadavky (popíšte)</w:t>
            </w:r>
          </w:p>
        </w:tc>
      </w:tr>
      <w:tr w:rsidR="00337789" w:rsidRPr="005C4B9C" w:rsidTr="009C2704">
        <w:trPr>
          <w:trHeight w:val="703"/>
        </w:trPr>
        <w:tc>
          <w:tcPr>
            <w:tcW w:w="9371" w:type="dxa"/>
          </w:tcPr>
          <w:p w:rsidR="00337789" w:rsidRPr="003C3251" w:rsidRDefault="00337789" w:rsidP="007C7F8B">
            <w:pPr>
              <w:spacing w:line="240" w:lineRule="auto"/>
              <w:rPr>
                <w:b/>
              </w:rPr>
            </w:pP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Zníženie času  vybavenia požiadavky (popíšte)</w:t>
            </w:r>
          </w:p>
        </w:tc>
      </w:tr>
      <w:tr w:rsidR="00337789" w:rsidRPr="005C4B9C" w:rsidTr="009C2704">
        <w:trPr>
          <w:trHeight w:val="729"/>
        </w:trPr>
        <w:tc>
          <w:tcPr>
            <w:tcW w:w="9371" w:type="dxa"/>
          </w:tcPr>
          <w:p w:rsidR="00337789" w:rsidRPr="003C3251" w:rsidRDefault="00337789" w:rsidP="007C7F8B">
            <w:pPr>
              <w:spacing w:line="240" w:lineRule="auto"/>
              <w:rPr>
                <w:b/>
              </w:rPr>
            </w:pPr>
          </w:p>
        </w:tc>
      </w:tr>
      <w:tr w:rsidR="00337789" w:rsidRPr="005C4B9C" w:rsidTr="009C2704">
        <w:trPr>
          <w:trHeight w:val="424"/>
        </w:trPr>
        <w:tc>
          <w:tcPr>
            <w:tcW w:w="9371" w:type="dxa"/>
          </w:tcPr>
          <w:p w:rsidR="00337789" w:rsidRDefault="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rsidTr="009C2704">
        <w:trPr>
          <w:trHeight w:val="734"/>
        </w:trPr>
        <w:tc>
          <w:tcPr>
            <w:tcW w:w="9371" w:type="dxa"/>
          </w:tcPr>
          <w:p w:rsidR="00337789" w:rsidRPr="00B1784E" w:rsidRDefault="00337789" w:rsidP="007C7F8B">
            <w:pPr>
              <w:spacing w:line="240" w:lineRule="auto"/>
              <w:rPr>
                <w:i/>
                <w:iCs/>
              </w:rPr>
            </w:pPr>
          </w:p>
        </w:tc>
      </w:tr>
      <w:tr w:rsidR="00337789" w:rsidRPr="005C4B9C" w:rsidTr="009C2704">
        <w:trPr>
          <w:trHeight w:val="20"/>
        </w:trPr>
        <w:tc>
          <w:tcPr>
            <w:tcW w:w="9371" w:type="dxa"/>
          </w:tcPr>
          <w:p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 xml:space="preserve">Nové povinnosti (identifikujte) </w:t>
            </w:r>
          </w:p>
        </w:tc>
      </w:tr>
      <w:tr w:rsidR="00337789" w:rsidRPr="005C4B9C" w:rsidTr="009C2704">
        <w:trPr>
          <w:trHeight w:val="726"/>
        </w:trPr>
        <w:tc>
          <w:tcPr>
            <w:tcW w:w="9371" w:type="dxa"/>
          </w:tcPr>
          <w:p w:rsidR="00337789" w:rsidRPr="005C4B9C" w:rsidRDefault="00337789" w:rsidP="007C7F8B">
            <w:pPr>
              <w:spacing w:line="240" w:lineRule="auto"/>
              <w:rPr>
                <w:i/>
                <w:iCs/>
              </w:rPr>
            </w:pP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609"/>
        </w:trPr>
        <w:tc>
          <w:tcPr>
            <w:tcW w:w="9371" w:type="dxa"/>
          </w:tcPr>
          <w:p w:rsidR="00337789" w:rsidRDefault="00337789" w:rsidP="007C7F8B">
            <w:pPr>
              <w:spacing w:line="240" w:lineRule="auto"/>
              <w:rPr>
                <w:i/>
                <w:iCs/>
              </w:rPr>
            </w:pPr>
          </w:p>
          <w:p w:rsidR="00CD477A" w:rsidRDefault="00CD477A" w:rsidP="007C7F8B">
            <w:pPr>
              <w:spacing w:line="240" w:lineRule="auto"/>
              <w:rPr>
                <w:i/>
                <w:iCs/>
              </w:rPr>
            </w:pPr>
          </w:p>
          <w:p w:rsidR="00CD477A" w:rsidRDefault="00CD477A" w:rsidP="007C7F8B">
            <w:pPr>
              <w:spacing w:line="240" w:lineRule="auto"/>
              <w:rPr>
                <w:i/>
                <w:iCs/>
              </w:rPr>
            </w:pPr>
          </w:p>
          <w:p w:rsidR="00CD477A" w:rsidRPr="00B1784E" w:rsidRDefault="00CD477A" w:rsidP="007C7F8B">
            <w:pPr>
              <w:spacing w:line="240" w:lineRule="auto"/>
              <w:rPr>
                <w:i/>
                <w:iCs/>
              </w:rPr>
            </w:pPr>
          </w:p>
        </w:tc>
      </w:tr>
      <w:tr w:rsidR="00337789" w:rsidRPr="005C4B9C" w:rsidTr="009C2704">
        <w:trPr>
          <w:trHeight w:val="20"/>
        </w:trPr>
        <w:tc>
          <w:tcPr>
            <w:tcW w:w="9371" w:type="dxa"/>
            <w:shd w:val="clear" w:color="auto" w:fill="BFBFBF"/>
            <w:vAlign w:val="center"/>
          </w:tcPr>
          <w:p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rsidTr="009C2704">
        <w:trPr>
          <w:trHeight w:val="390"/>
        </w:trPr>
        <w:tc>
          <w:tcPr>
            <w:tcW w:w="9371" w:type="dxa"/>
          </w:tcPr>
          <w:p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rsidTr="009C2704">
        <w:trPr>
          <w:trHeight w:val="733"/>
        </w:trPr>
        <w:tc>
          <w:tcPr>
            <w:tcW w:w="9371" w:type="dxa"/>
          </w:tcPr>
          <w:p w:rsidR="00337789" w:rsidRPr="00B1784E" w:rsidRDefault="00337789" w:rsidP="007C7F8B">
            <w:pPr>
              <w:spacing w:line="240" w:lineRule="auto"/>
              <w:rPr>
                <w:b/>
              </w:rPr>
            </w:pPr>
          </w:p>
        </w:tc>
      </w:tr>
      <w:tr w:rsidR="00337789" w:rsidRPr="005C4B9C" w:rsidTr="009C2704">
        <w:trPr>
          <w:trHeight w:val="20"/>
        </w:trPr>
        <w:tc>
          <w:tcPr>
            <w:tcW w:w="9371" w:type="dxa"/>
          </w:tcPr>
          <w:p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Nové povinnosti (identifikujte)</w:t>
            </w:r>
          </w:p>
        </w:tc>
      </w:tr>
      <w:tr w:rsidR="00337789" w:rsidRPr="005C4B9C" w:rsidTr="009C2704">
        <w:trPr>
          <w:trHeight w:val="674"/>
        </w:trPr>
        <w:tc>
          <w:tcPr>
            <w:tcW w:w="9371" w:type="dxa"/>
          </w:tcPr>
          <w:p w:rsidR="00337789" w:rsidRPr="005C4B9C" w:rsidRDefault="00337789" w:rsidP="007C7F8B">
            <w:pPr>
              <w:spacing w:line="240" w:lineRule="auto"/>
              <w:rPr>
                <w:i/>
                <w:iCs/>
              </w:rPr>
            </w:pP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859"/>
        </w:trPr>
        <w:tc>
          <w:tcPr>
            <w:tcW w:w="9371" w:type="dxa"/>
          </w:tcPr>
          <w:p w:rsidR="00337789" w:rsidRPr="00B1784E" w:rsidRDefault="00337789" w:rsidP="007C7F8B">
            <w:pPr>
              <w:spacing w:line="240" w:lineRule="auto"/>
              <w:rPr>
                <w:i/>
                <w:iCs/>
              </w:rPr>
            </w:pPr>
          </w:p>
        </w:tc>
      </w:tr>
    </w:tbl>
    <w:p w:rsidR="00337789" w:rsidRDefault="00337789" w:rsidP="007C7F8B">
      <w:pPr>
        <w:autoSpaceDE w:val="0"/>
        <w:autoSpaceDN w:val="0"/>
        <w:spacing w:line="240" w:lineRule="auto"/>
        <w:jc w:val="center"/>
        <w:rPr>
          <w:rFonts w:eastAsia="Calibri"/>
          <w:b/>
          <w:bCs/>
          <w:color w:val="000000"/>
          <w:sz w:val="36"/>
          <w:szCs w:val="28"/>
          <w:lang w:eastAsia="en-US"/>
        </w:rPr>
      </w:pPr>
    </w:p>
    <w:p w:rsidR="006821D1" w:rsidRDefault="006821D1" w:rsidP="007C7F8B">
      <w:pPr>
        <w:pStyle w:val="Odsekzoznamu"/>
        <w:autoSpaceDE w:val="0"/>
        <w:autoSpaceDN w:val="0"/>
        <w:spacing w:line="240" w:lineRule="auto"/>
        <w:contextualSpacing/>
        <w:rPr>
          <w:rFonts w:eastAsia="Calibri"/>
          <w:bCs/>
          <w:color w:val="000000"/>
          <w:lang w:eastAsia="en-US"/>
        </w:rPr>
      </w:pPr>
    </w:p>
    <w:p w:rsidR="00096C3F" w:rsidRPr="008325CD" w:rsidRDefault="00096C3F" w:rsidP="00096C3F">
      <w:pPr>
        <w:autoSpaceDE w:val="0"/>
        <w:autoSpaceDN w:val="0"/>
        <w:spacing w:line="240" w:lineRule="auto"/>
        <w:jc w:val="center"/>
        <w:rPr>
          <w:rFonts w:eastAsia="Calibri"/>
          <w:b/>
          <w:bCs/>
          <w:color w:val="000000"/>
          <w:sz w:val="36"/>
          <w:szCs w:val="28"/>
          <w:lang w:eastAsia="en-US"/>
        </w:rPr>
      </w:pPr>
      <w:r w:rsidRPr="008325CD">
        <w:rPr>
          <w:rFonts w:eastAsia="Calibri"/>
          <w:b/>
          <w:bCs/>
          <w:color w:val="000000"/>
          <w:sz w:val="36"/>
          <w:szCs w:val="28"/>
          <w:lang w:eastAsia="en-US"/>
        </w:rPr>
        <w:t>Metodický postup pre analýzu vplyvov</w:t>
      </w:r>
      <w:r w:rsidRPr="008325CD">
        <w:rPr>
          <w:b/>
          <w:bCs/>
          <w:sz w:val="36"/>
          <w:szCs w:val="28"/>
        </w:rPr>
        <w:t xml:space="preserve"> </w:t>
      </w:r>
      <w:r>
        <w:rPr>
          <w:b/>
          <w:bCs/>
          <w:sz w:val="36"/>
          <w:szCs w:val="28"/>
        </w:rPr>
        <w:t>na služby verejnej správy pre občana</w:t>
      </w:r>
      <w:r w:rsidRPr="008325CD">
        <w:rPr>
          <w:b/>
          <w:bCs/>
          <w:sz w:val="36"/>
          <w:szCs w:val="28"/>
        </w:rPr>
        <w:t xml:space="preserve"> </w:t>
      </w:r>
    </w:p>
    <w:p w:rsidR="00096C3F" w:rsidRDefault="00096C3F" w:rsidP="00096C3F">
      <w:pPr>
        <w:autoSpaceDE w:val="0"/>
        <w:autoSpaceDN w:val="0"/>
        <w:spacing w:line="240" w:lineRule="auto"/>
        <w:rPr>
          <w:rFonts w:eastAsia="Calibri"/>
          <w:color w:val="000000"/>
          <w:lang w:eastAsia="en-US"/>
        </w:rPr>
      </w:pPr>
    </w:p>
    <w:p w:rsidR="00096C3F" w:rsidRPr="00C803A5" w:rsidRDefault="00096C3F" w:rsidP="00096C3F">
      <w:pPr>
        <w:autoSpaceDE w:val="0"/>
        <w:autoSpaceDN w:val="0"/>
        <w:spacing w:after="200" w:line="240" w:lineRule="auto"/>
        <w:rPr>
          <w:rFonts w:eastAsia="Calibri"/>
          <w:color w:val="000000"/>
          <w:lang w:eastAsia="en-US"/>
        </w:rPr>
      </w:pPr>
      <w:r w:rsidRPr="00DF0A83">
        <w:rPr>
          <w:rFonts w:eastAsia="Calibri"/>
          <w:color w:val="000000"/>
          <w:lang w:eastAsia="en-US"/>
        </w:rPr>
        <w:t>Cieľom služieb je u</w:t>
      </w:r>
      <w:r>
        <w:rPr>
          <w:rFonts w:eastAsia="Calibri"/>
          <w:color w:val="000000"/>
          <w:lang w:eastAsia="en-US"/>
        </w:rPr>
        <w:t xml:space="preserve">spokojovať ľudské potreby, a preto je nevyhnutné organizovať výkon verejnej správy a jej služieb tak, aby bol stredobodom pozornosti občan a uspokojenie jeho životných potrieb. </w:t>
      </w:r>
      <w:r w:rsidRPr="009F2D8E">
        <w:rPr>
          <w:rFonts w:eastAsia="Calibri"/>
          <w:color w:val="000000"/>
          <w:lang w:eastAsia="en-US"/>
        </w:rPr>
        <w:t xml:space="preserve">Občanom je v kontexte tejto analýzy </w:t>
      </w:r>
      <w:r w:rsidRPr="009F2D8E">
        <w:rPr>
          <w:rFonts w:eastAsia="Calibri"/>
          <w:bCs/>
          <w:color w:val="000000"/>
          <w:lang w:eastAsia="en-US"/>
        </w:rPr>
        <w:t>fyzická osoba, ktorá nevykonáva podnikateľskú činnosť</w:t>
      </w:r>
      <w:r>
        <w:rPr>
          <w:rFonts w:eastAsia="Calibri"/>
          <w:bCs/>
          <w:color w:val="000000"/>
          <w:lang w:eastAsia="en-US"/>
        </w:rPr>
        <w:t xml:space="preserve"> </w:t>
      </w:r>
      <w:r>
        <w:t>alebo inú činnosť ako samostatne zárobkovo činná osoba</w:t>
      </w:r>
      <w:r w:rsidRPr="009F2D8E">
        <w:rPr>
          <w:rFonts w:eastAsia="Calibri"/>
          <w:bCs/>
          <w:color w:val="000000"/>
          <w:lang w:eastAsia="en-US"/>
        </w:rPr>
        <w:t>.</w:t>
      </w:r>
      <w:r>
        <w:rPr>
          <w:rFonts w:eastAsia="Calibri"/>
          <w:bCs/>
          <w:color w:val="000000"/>
          <w:lang w:eastAsia="en-US"/>
        </w:rPr>
        <w:t xml:space="preserve"> </w:t>
      </w:r>
      <w:r>
        <w:rPr>
          <w:rFonts w:eastAsia="Calibri"/>
          <w:color w:val="000000"/>
          <w:lang w:eastAsia="en-US"/>
        </w:rPr>
        <w:t xml:space="preserve">Hlavným </w:t>
      </w:r>
      <w:r>
        <w:t>očakávaným</w:t>
      </w:r>
      <w:r w:rsidRPr="00D33326">
        <w:t xml:space="preserve"> </w:t>
      </w:r>
      <w:r>
        <w:t>prínosom</w:t>
      </w:r>
      <w:r w:rsidRPr="00D33326">
        <w:t xml:space="preserve"> </w:t>
      </w:r>
      <w:r>
        <w:t xml:space="preserve">modernej, efektívnej a občanovi dobre slúžiacej verejnej správy </w:t>
      </w:r>
      <w:r w:rsidRPr="00D33326">
        <w:t>je odbremenenie občana od zbytočnej záťaže</w:t>
      </w:r>
      <w:r>
        <w:t xml:space="preserve"> a zabezpečenie komfortných, rýchlych a nákladovo efektívnych služieb</w:t>
      </w:r>
      <w:r w:rsidRPr="00D33326">
        <w:t xml:space="preserve">. </w:t>
      </w:r>
      <w:r>
        <w:t>Na</w:t>
      </w:r>
      <w:r w:rsidRPr="00D33326">
        <w:t xml:space="preserve"> t</w:t>
      </w:r>
      <w:r>
        <w:t>en</w:t>
      </w:r>
      <w:r w:rsidRPr="00D33326">
        <w:t xml:space="preserve">to účel </w:t>
      </w:r>
      <w:r>
        <w:t>je potrebné realizovať</w:t>
      </w:r>
      <w:r w:rsidRPr="00D33326">
        <w:t xml:space="preserve"> </w:t>
      </w:r>
      <w:r>
        <w:t>v</w:t>
      </w:r>
      <w:r w:rsidRPr="00D33326">
        <w:t xml:space="preserve">iacero </w:t>
      </w:r>
      <w:r>
        <w:t>opatrení</w:t>
      </w:r>
      <w:r w:rsidRPr="00D33326">
        <w:t xml:space="preserve"> na technologickej, logistickej a optimalizačnej úrovni</w:t>
      </w:r>
      <w:r>
        <w:t xml:space="preserve">. </w:t>
      </w:r>
      <w:r w:rsidRPr="009F2D8E">
        <w:t xml:space="preserve">Primárnym cieľom tejto analýzy je </w:t>
      </w:r>
      <w:r w:rsidRPr="009F2D8E">
        <w:rPr>
          <w:rFonts w:eastAsia="Calibri"/>
          <w:color w:val="000000"/>
          <w:lang w:eastAsia="en-US"/>
        </w:rPr>
        <w:t>preto posudzovať vplyvy každého predkladaného návrhu na služby verejnej správy pre občana (skrátene aj „služba pre občana“) v tomto kontexte.</w:t>
      </w:r>
      <w:r>
        <w:rPr>
          <w:rFonts w:eastAsia="Calibri"/>
          <w:color w:val="000000"/>
          <w:lang w:eastAsia="en-US"/>
        </w:rPr>
        <w:t xml:space="preserve"> </w:t>
      </w:r>
    </w:p>
    <w:p w:rsidR="00096C3F" w:rsidRPr="006C2CEE" w:rsidRDefault="00096C3F" w:rsidP="00096C3F">
      <w:pPr>
        <w:autoSpaceDE w:val="0"/>
        <w:autoSpaceDN w:val="0"/>
        <w:spacing w:after="200" w:line="240" w:lineRule="auto"/>
      </w:pPr>
      <w:r w:rsidRPr="00C803A5">
        <w:rPr>
          <w:rFonts w:eastAsia="Calibri"/>
          <w:color w:val="000000"/>
          <w:lang w:eastAsia="en-US"/>
        </w:rPr>
        <w:t xml:space="preserve">Službou verejnej správy </w:t>
      </w:r>
      <w:r>
        <w:rPr>
          <w:rFonts w:eastAsia="Calibri"/>
          <w:color w:val="000000"/>
          <w:lang w:eastAsia="en-US"/>
        </w:rPr>
        <w:t xml:space="preserve">v kontexte tejto analýzy </w:t>
      </w:r>
      <w:r w:rsidRPr="00C803A5">
        <w:rPr>
          <w:rFonts w:eastAsia="Calibri"/>
          <w:color w:val="000000"/>
          <w:lang w:eastAsia="en-US"/>
        </w:rPr>
        <w:t xml:space="preserve">je potrebné chápať </w:t>
      </w:r>
      <w:r>
        <w:rPr>
          <w:rFonts w:eastAsia="Calibri"/>
          <w:color w:val="000000"/>
          <w:lang w:eastAsia="en-US"/>
        </w:rPr>
        <w:t>úkony, ktoré sú realizované a poskytované občanom v rámci jednotlivých segmentov verejnej správy</w:t>
      </w:r>
      <w:r w:rsidRPr="00DF0A83">
        <w:rPr>
          <w:rFonts w:eastAsia="Calibri"/>
          <w:color w:val="000000"/>
          <w:lang w:eastAsia="en-US"/>
        </w:rPr>
        <w:t xml:space="preserve">. </w:t>
      </w:r>
      <w:r>
        <w:rPr>
          <w:rFonts w:eastAsia="Calibri"/>
          <w:bCs/>
          <w:color w:val="000000"/>
          <w:lang w:eastAsia="en-US"/>
        </w:rPr>
        <w:t xml:space="preserve">Uspokojovanie životných potrieb občanov pri kontakte s orgánmi verejnej správy sa premieta </w:t>
      </w:r>
      <w:r w:rsidRPr="00147BE8">
        <w:rPr>
          <w:rFonts w:eastAsia="Calibri"/>
          <w:bCs/>
          <w:color w:val="000000"/>
          <w:lang w:eastAsia="en-US"/>
        </w:rPr>
        <w:t>do tzv. životných situácií</w:t>
      </w:r>
      <w:r w:rsidRPr="00147BE8">
        <w:rPr>
          <w:rStyle w:val="Odkaznapoznmkupodiarou"/>
          <w:rFonts w:eastAsia="Calibri"/>
          <w:bCs/>
          <w:color w:val="000000"/>
          <w:lang w:eastAsia="en-US"/>
        </w:rPr>
        <w:footnoteReference w:id="1"/>
      </w:r>
      <w:r>
        <w:rPr>
          <w:rFonts w:eastAsia="Calibri"/>
          <w:bCs/>
          <w:color w:val="000000"/>
          <w:lang w:eastAsia="en-US"/>
        </w:rPr>
        <w:t xml:space="preserve"> (napr. narodenie dieťaťa, sobáš, presťahovanie), ktoré </w:t>
      </w:r>
      <w:r w:rsidRPr="006C2CEE">
        <w:rPr>
          <w:rFonts w:eastAsia="Calibri"/>
          <w:bCs/>
          <w:color w:val="000000"/>
          <w:lang w:eastAsia="en-US"/>
        </w:rPr>
        <w:t>sú chápané ako situácie</w:t>
      </w:r>
      <w:r>
        <w:t>, v ktorých sa občan môže</w:t>
      </w:r>
      <w:r w:rsidRPr="006C2CEE">
        <w:t xml:space="preserve"> počas svojich životných etáp ocitnúť</w:t>
      </w:r>
      <w:r>
        <w:rPr>
          <w:rStyle w:val="Odkaznapoznmkupodiarou"/>
        </w:rPr>
        <w:footnoteReference w:id="2"/>
      </w:r>
      <w:r w:rsidRPr="006C2CEE">
        <w:t>, t.j. životné situácie týkajúce sa</w:t>
      </w:r>
      <w:r>
        <w:t xml:space="preserve"> interakcie občana a verejnej správy. </w:t>
      </w:r>
    </w:p>
    <w:p w:rsidR="00096C3F" w:rsidRDefault="00096C3F" w:rsidP="00096C3F">
      <w:pPr>
        <w:autoSpaceDE w:val="0"/>
        <w:autoSpaceDN w:val="0"/>
        <w:spacing w:line="240" w:lineRule="auto"/>
        <w:rPr>
          <w:rFonts w:eastAsia="Calibri"/>
          <w:color w:val="000000"/>
          <w:lang w:eastAsia="en-US"/>
        </w:rPr>
      </w:pPr>
      <w:r w:rsidRPr="004F0421">
        <w:t xml:space="preserve">Posudzovanie </w:t>
      </w:r>
      <w:r>
        <w:t>vplyvov</w:t>
      </w:r>
      <w:r w:rsidRPr="004F0421">
        <w:t xml:space="preserve"> na procesy verejnej správy je </w:t>
      </w:r>
      <w:r w:rsidRPr="004F0421">
        <w:rPr>
          <w:rFonts w:eastAsia="Calibri"/>
          <w:color w:val="000000"/>
          <w:lang w:eastAsia="en-US"/>
        </w:rPr>
        <w:t>v kontexte tejto analýzy</w:t>
      </w:r>
      <w:r w:rsidRPr="004F0421">
        <w:t xml:space="preserve"> sekundárnym cieľom, </w:t>
      </w:r>
      <w:r>
        <w:t>nakoľko</w:t>
      </w:r>
      <w:r w:rsidRPr="004F0421">
        <w:t xml:space="preserve"> efektívne nastavené procesy predpokladajú poskytovanie kvalitných služieb. Preto každý nový návrh alebo novela existujúceho zákona sa musí zohľadniť do poskytovania služby, ktorá je realizovaná prostredníctvom procesu.</w:t>
      </w:r>
      <w:r w:rsidRPr="0095420F">
        <w:t xml:space="preserve"> </w:t>
      </w:r>
      <w:r>
        <w:t>Vplyv</w:t>
      </w:r>
      <w:r w:rsidRPr="0095420F">
        <w:t xml:space="preserve"> na procesy realizované verejnou správou je možné sledovať na úrovni vzniku požiadaviek (typ a frekvencia) a dobe realizácie požiadaviek (často dané konkrétnym zákonom alebo, ak nie je uvedené inak, podľa zákona č.</w:t>
      </w:r>
      <w:r>
        <w:t> </w:t>
      </w:r>
      <w:r w:rsidRPr="0095420F">
        <w:t xml:space="preserve">71/1967 Zb. o </w:t>
      </w:r>
      <w:r>
        <w:t>s</w:t>
      </w:r>
      <w:r w:rsidRPr="0095420F">
        <w:t xml:space="preserve">právnom </w:t>
      </w:r>
      <w:r>
        <w:t xml:space="preserve">konaní /správny </w:t>
      </w:r>
      <w:r w:rsidRPr="0095420F">
        <w:t>poriad</w:t>
      </w:r>
      <w:r>
        <w:t>ok/ v znení neskorších predpisov)</w:t>
      </w:r>
      <w:r w:rsidRPr="0095420F">
        <w:t xml:space="preserve">.  </w:t>
      </w:r>
    </w:p>
    <w:p w:rsidR="00943B4F" w:rsidRDefault="00943B4F" w:rsidP="00096C3F">
      <w:pPr>
        <w:autoSpaceDE w:val="0"/>
        <w:autoSpaceDN w:val="0"/>
        <w:spacing w:after="200" w:line="240" w:lineRule="auto"/>
        <w:rPr>
          <w:rFonts w:eastAsia="Calibri"/>
          <w:b/>
          <w:bCs/>
          <w:color w:val="000000"/>
          <w:u w:val="single"/>
          <w:lang w:eastAsia="en-US"/>
        </w:rPr>
      </w:pPr>
    </w:p>
    <w:p w:rsidR="00096C3F" w:rsidRPr="00AB307C" w:rsidRDefault="00096C3F" w:rsidP="00096C3F">
      <w:pPr>
        <w:autoSpaceDE w:val="0"/>
        <w:autoSpaceDN w:val="0"/>
        <w:spacing w:after="200" w:line="240" w:lineRule="auto"/>
        <w:rPr>
          <w:b/>
          <w:u w:val="single"/>
        </w:rPr>
      </w:pPr>
      <w:r w:rsidRPr="00AB307C">
        <w:rPr>
          <w:rFonts w:eastAsia="Calibri"/>
          <w:b/>
          <w:bCs/>
          <w:color w:val="000000"/>
          <w:u w:val="single"/>
          <w:lang w:eastAsia="en-US"/>
        </w:rPr>
        <w:t xml:space="preserve">Bod 7.1. </w:t>
      </w:r>
      <w:r w:rsidRPr="00AB307C">
        <w:rPr>
          <w:b/>
          <w:u w:val="single"/>
        </w:rPr>
        <w:t xml:space="preserve">Identifikácia služby verejnej správy, ktorá je dotknutá návrhom </w:t>
      </w:r>
    </w:p>
    <w:p w:rsidR="00096C3F" w:rsidRDefault="00096C3F" w:rsidP="00096C3F">
      <w:pPr>
        <w:spacing w:line="240" w:lineRule="auto"/>
        <w:rPr>
          <w:b/>
        </w:rPr>
      </w:pPr>
      <w:r>
        <w:rPr>
          <w:b/>
        </w:rPr>
        <w:t xml:space="preserve">7.1.1 </w:t>
      </w:r>
      <w:r w:rsidRPr="00B1784E">
        <w:rPr>
          <w:b/>
        </w:rPr>
        <w:t>Predpokladá predložený návrh zmenu existujúcej služby verejnej správy alebo vytvorenie novej služby?</w:t>
      </w:r>
    </w:p>
    <w:p w:rsidR="00096C3F" w:rsidRDefault="00096C3F" w:rsidP="00096C3F">
      <w:pPr>
        <w:spacing w:line="240" w:lineRule="auto"/>
        <w:rPr>
          <w:b/>
        </w:rPr>
      </w:pPr>
    </w:p>
    <w:p w:rsidR="00096C3F"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t>Zmena existujúcej služby verejnej správy</w:t>
      </w:r>
      <w:r w:rsidRPr="004B5D63">
        <w:rPr>
          <w:rFonts w:eastAsia="Calibri"/>
          <w:bCs/>
          <w:color w:val="000000"/>
          <w:lang w:eastAsia="en-US"/>
        </w:rPr>
        <w:t xml:space="preserve"> - zmena v spôsobe a podmienkach poskytovania služby, ktorá je definovaná v platnej právnej úprave. Zmenou môže byť frekvencia poskytovania služby, počet potrebných dokumentov </w:t>
      </w:r>
      <w:r>
        <w:rPr>
          <w:rFonts w:eastAsia="Calibri"/>
          <w:bCs/>
          <w:color w:val="000000"/>
          <w:lang w:eastAsia="en-US"/>
        </w:rPr>
        <w:t>na</w:t>
      </w:r>
      <w:r w:rsidRPr="004B5D63">
        <w:rPr>
          <w:rFonts w:eastAsia="Calibri"/>
          <w:bCs/>
          <w:color w:val="000000"/>
          <w:lang w:eastAsia="en-US"/>
        </w:rPr>
        <w:t xml:space="preserve"> vybaveni</w:t>
      </w:r>
      <w:r>
        <w:rPr>
          <w:rFonts w:eastAsia="Calibri"/>
          <w:bCs/>
          <w:color w:val="000000"/>
          <w:lang w:eastAsia="en-US"/>
        </w:rPr>
        <w:t>e</w:t>
      </w:r>
      <w:r w:rsidRPr="004B5D63">
        <w:rPr>
          <w:rFonts w:eastAsia="Calibri"/>
          <w:bCs/>
          <w:color w:val="000000"/>
          <w:lang w:eastAsia="en-US"/>
        </w:rPr>
        <w:t xml:space="preserve">, počet </w:t>
      </w:r>
      <w:r w:rsidRPr="00A7218A">
        <w:rPr>
          <w:rFonts w:eastAsia="Calibri"/>
          <w:bCs/>
          <w:color w:val="000000"/>
          <w:lang w:eastAsia="en-US"/>
        </w:rPr>
        <w:t>subjektov verejnej správy</w:t>
      </w:r>
      <w:r>
        <w:rPr>
          <w:rFonts w:eastAsia="Calibri"/>
          <w:bCs/>
          <w:color w:val="000000"/>
          <w:lang w:eastAsia="en-US"/>
        </w:rPr>
        <w:t>,</w:t>
      </w:r>
      <w:r w:rsidRPr="004B5D63">
        <w:rPr>
          <w:rFonts w:eastAsia="Calibri"/>
          <w:bCs/>
          <w:color w:val="000000"/>
          <w:lang w:eastAsia="en-US"/>
        </w:rPr>
        <w:t xml:space="preserve"> ktoré potrebuje k vybaveniu služby občan kontaktovať, či spôsob </w:t>
      </w:r>
      <w:r>
        <w:rPr>
          <w:rFonts w:eastAsia="Calibri"/>
          <w:bCs/>
          <w:color w:val="000000"/>
          <w:lang w:eastAsia="en-US"/>
        </w:rPr>
        <w:t>poskytovania</w:t>
      </w:r>
      <w:r w:rsidRPr="004B5D63">
        <w:rPr>
          <w:rFonts w:eastAsia="Calibri"/>
          <w:bCs/>
          <w:color w:val="000000"/>
          <w:lang w:eastAsia="en-US"/>
        </w:rPr>
        <w:t xml:space="preserve"> informácií medzi subjektmi ktoré poskytujú službu</w:t>
      </w:r>
      <w:r>
        <w:rPr>
          <w:rFonts w:eastAsia="Calibri"/>
          <w:bCs/>
          <w:color w:val="000000"/>
          <w:lang w:eastAsia="en-US"/>
        </w:rPr>
        <w:t xml:space="preserve"> a iné</w:t>
      </w:r>
      <w:r w:rsidRPr="004B5D63">
        <w:rPr>
          <w:rFonts w:eastAsia="Calibri"/>
          <w:bCs/>
          <w:color w:val="000000"/>
          <w:lang w:eastAsia="en-US"/>
        </w:rPr>
        <w:t xml:space="preserve">. Napr. </w:t>
      </w:r>
      <w:r>
        <w:rPr>
          <w:rFonts w:eastAsia="Calibri"/>
          <w:bCs/>
          <w:color w:val="000000"/>
          <w:lang w:eastAsia="en-US"/>
        </w:rPr>
        <w:t xml:space="preserve">zavedenie služby </w:t>
      </w:r>
      <w:r w:rsidRPr="004B5D63">
        <w:rPr>
          <w:rFonts w:eastAsia="Calibri"/>
          <w:bCs/>
          <w:color w:val="000000"/>
          <w:lang w:eastAsia="en-US"/>
        </w:rPr>
        <w:t>IOM</w:t>
      </w:r>
      <w:r>
        <w:rPr>
          <w:rFonts w:eastAsia="Calibri"/>
          <w:bCs/>
          <w:color w:val="000000"/>
          <w:lang w:eastAsia="en-US"/>
        </w:rPr>
        <w:t>O</w:t>
      </w:r>
      <w:r w:rsidRPr="004B5D63">
        <w:rPr>
          <w:rFonts w:eastAsia="Calibri"/>
          <w:bCs/>
          <w:color w:val="000000"/>
          <w:lang w:eastAsia="en-US"/>
        </w:rPr>
        <w:t xml:space="preserve"> (integrované obslužné miesto</w:t>
      </w:r>
      <w:r>
        <w:rPr>
          <w:rFonts w:eastAsia="Calibri"/>
          <w:bCs/>
          <w:color w:val="000000"/>
          <w:lang w:eastAsia="en-US"/>
        </w:rPr>
        <w:t xml:space="preserve"> občana</w:t>
      </w:r>
      <w:r w:rsidRPr="004B5D63">
        <w:rPr>
          <w:rFonts w:eastAsia="Calibri"/>
          <w:bCs/>
          <w:color w:val="000000"/>
          <w:lang w:eastAsia="en-US"/>
        </w:rPr>
        <w:t>)</w:t>
      </w:r>
      <w:r>
        <w:rPr>
          <w:rFonts w:eastAsia="Calibri"/>
          <w:bCs/>
          <w:color w:val="000000"/>
          <w:lang w:eastAsia="en-US"/>
        </w:rPr>
        <w:t>,</w:t>
      </w:r>
      <w:r w:rsidRPr="004B5D63">
        <w:rPr>
          <w:rFonts w:eastAsia="Calibri"/>
          <w:bCs/>
          <w:color w:val="000000"/>
          <w:lang w:eastAsia="en-US"/>
        </w:rPr>
        <w:t xml:space="preserve"> v rámci ktorej je poskytované vydávanie výpisov a odpisov z Registra trestov, výpisov z Obchodného registra a výpisov z listov vlastníctva</w:t>
      </w:r>
      <w:r>
        <w:rPr>
          <w:rFonts w:eastAsia="Calibri"/>
          <w:bCs/>
          <w:color w:val="000000"/>
          <w:lang w:eastAsia="en-US"/>
        </w:rPr>
        <w:t xml:space="preserve"> elektronicky. </w:t>
      </w:r>
      <w:r w:rsidRPr="004B5D63">
        <w:rPr>
          <w:rFonts w:eastAsia="Calibri"/>
          <w:bCs/>
          <w:color w:val="000000"/>
          <w:lang w:eastAsia="en-US"/>
        </w:rPr>
        <w:t xml:space="preserve"> </w:t>
      </w:r>
    </w:p>
    <w:p w:rsidR="00096C3F" w:rsidRPr="004D19BA"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t>Nová služba verejnej správy</w:t>
      </w:r>
      <w:r w:rsidRPr="004B5D63">
        <w:rPr>
          <w:rFonts w:eastAsia="Calibri"/>
          <w:bCs/>
          <w:color w:val="000000"/>
          <w:lang w:eastAsia="en-US"/>
        </w:rPr>
        <w:t xml:space="preserve"> - služba verejnej správy, ktorá v platnej právnej úprave doposiaľ nebola definovaná a návrh predpokladá jej zavedenie. </w:t>
      </w:r>
      <w:r>
        <w:rPr>
          <w:rFonts w:eastAsia="Calibri"/>
          <w:bCs/>
          <w:color w:val="000000"/>
          <w:lang w:eastAsia="en-US"/>
        </w:rPr>
        <w:t>Napríklad v minulosti</w:t>
      </w:r>
      <w:r w:rsidRPr="004B5D63">
        <w:rPr>
          <w:rFonts w:eastAsia="Calibri"/>
          <w:bCs/>
          <w:color w:val="000000"/>
          <w:lang w:eastAsia="en-US"/>
        </w:rPr>
        <w:t xml:space="preserve"> zavedenie možnosti podania žiadosti o </w:t>
      </w:r>
      <w:r>
        <w:rPr>
          <w:rFonts w:eastAsia="Calibri"/>
          <w:bCs/>
          <w:color w:val="000000"/>
          <w:lang w:eastAsia="en-US"/>
        </w:rPr>
        <w:t>rezerváciu</w:t>
      </w:r>
      <w:r w:rsidRPr="004B5D63">
        <w:rPr>
          <w:rFonts w:eastAsia="Calibri"/>
          <w:bCs/>
          <w:color w:val="000000"/>
          <w:lang w:eastAsia="en-US"/>
        </w:rPr>
        <w:t xml:space="preserve"> termínu na dopravnom inšpektoráte </w:t>
      </w:r>
      <w:r>
        <w:rPr>
          <w:rFonts w:eastAsia="Calibri"/>
          <w:bCs/>
          <w:color w:val="000000"/>
          <w:lang w:eastAsia="en-US"/>
        </w:rPr>
        <w:lastRenderedPageBreak/>
        <w:t>prostredníctvom</w:t>
      </w:r>
      <w:r w:rsidRPr="004B5D63">
        <w:rPr>
          <w:rFonts w:eastAsia="Calibri"/>
          <w:bCs/>
          <w:color w:val="000000"/>
          <w:lang w:eastAsia="en-US"/>
        </w:rPr>
        <w:t xml:space="preserve"> internet</w:t>
      </w:r>
      <w:r>
        <w:rPr>
          <w:rFonts w:eastAsia="Calibri"/>
          <w:bCs/>
          <w:color w:val="000000"/>
          <w:lang w:eastAsia="en-US"/>
        </w:rPr>
        <w:t>u</w:t>
      </w:r>
      <w:r w:rsidRPr="004B5D63">
        <w:rPr>
          <w:rFonts w:eastAsia="Calibri"/>
          <w:bCs/>
          <w:color w:val="000000"/>
          <w:lang w:eastAsia="en-US"/>
        </w:rPr>
        <w:t>; oznámenie o vyhotovení dokladu (občiansky preukaz, vodičský preukaz, cestovný pas) formo</w:t>
      </w:r>
      <w:r>
        <w:rPr>
          <w:rFonts w:eastAsia="Calibri"/>
          <w:bCs/>
          <w:color w:val="000000"/>
          <w:lang w:eastAsia="en-US"/>
        </w:rPr>
        <w:t>u SMS.</w:t>
      </w:r>
      <w:r w:rsidRPr="004B5D63">
        <w:rPr>
          <w:rFonts w:eastAsia="Calibri"/>
          <w:bCs/>
          <w:color w:val="000000"/>
          <w:lang w:eastAsia="en-US"/>
        </w:rPr>
        <w:t xml:space="preserve">   </w:t>
      </w:r>
    </w:p>
    <w:p w:rsidR="00096C3F" w:rsidRPr="00332290" w:rsidRDefault="00096C3F" w:rsidP="00096C3F">
      <w:pPr>
        <w:autoSpaceDE w:val="0"/>
        <w:autoSpaceDN w:val="0"/>
        <w:spacing w:after="200" w:line="240" w:lineRule="auto"/>
        <w:rPr>
          <w:rFonts w:eastAsia="Calibri"/>
          <w:bCs/>
          <w:color w:val="000000"/>
          <w:lang w:eastAsia="en-US"/>
        </w:rPr>
      </w:pPr>
      <w:r>
        <w:rPr>
          <w:b/>
        </w:rPr>
        <w:t>7.1.2 Špecifikácia</w:t>
      </w:r>
      <w:r w:rsidRPr="00332290">
        <w:rPr>
          <w:b/>
        </w:rPr>
        <w:t xml:space="preserve"> služby verejnej správy, ktorá je dotknutá návrhom</w:t>
      </w:r>
    </w:p>
    <w:p w:rsidR="00096C3F" w:rsidRPr="004B5D63"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Náz</w:t>
      </w:r>
      <w:r>
        <w:rPr>
          <w:rFonts w:eastAsia="Calibri"/>
          <w:bCs/>
          <w:i/>
          <w:color w:val="000000"/>
          <w:lang w:eastAsia="en-US"/>
        </w:rPr>
        <w:t>ov</w:t>
      </w:r>
      <w:r w:rsidRPr="00ED5761">
        <w:rPr>
          <w:rFonts w:eastAsia="Calibri"/>
          <w:bCs/>
          <w:i/>
          <w:color w:val="000000"/>
          <w:lang w:eastAsia="en-US"/>
        </w:rPr>
        <w:t xml:space="preserve"> služby </w:t>
      </w:r>
      <w:r>
        <w:rPr>
          <w:rFonts w:eastAsia="Calibri"/>
          <w:bCs/>
          <w:color w:val="000000"/>
          <w:lang w:eastAsia="en-US"/>
        </w:rPr>
        <w:t>- n</w:t>
      </w:r>
      <w:r w:rsidRPr="004B5D63">
        <w:rPr>
          <w:rFonts w:eastAsia="Calibri"/>
          <w:bCs/>
          <w:color w:val="000000"/>
          <w:lang w:eastAsia="en-US"/>
        </w:rPr>
        <w:t>apr. podanie žiadosti o vydanie výpisu z listu vlastníctva</w:t>
      </w:r>
    </w:p>
    <w:p w:rsidR="00096C3F" w:rsidRPr="004B5D63"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P</w:t>
      </w:r>
      <w:r>
        <w:rPr>
          <w:rFonts w:eastAsia="Calibri"/>
          <w:bCs/>
          <w:i/>
          <w:color w:val="000000"/>
          <w:lang w:eastAsia="en-US"/>
        </w:rPr>
        <w:t>latná právna úprava</w:t>
      </w:r>
      <w:r w:rsidRPr="004B5D63">
        <w:rPr>
          <w:rFonts w:eastAsia="Calibri"/>
          <w:bCs/>
          <w:i/>
          <w:color w:val="000000"/>
          <w:lang w:eastAsia="en-US"/>
        </w:rPr>
        <w:t>, na základe ktorej je služba poskytovaná</w:t>
      </w:r>
      <w:r>
        <w:rPr>
          <w:rFonts w:eastAsia="Calibri"/>
          <w:bCs/>
          <w:color w:val="000000"/>
          <w:lang w:eastAsia="en-US"/>
        </w:rPr>
        <w:t xml:space="preserve"> - n</w:t>
      </w:r>
      <w:r w:rsidRPr="004B5D63">
        <w:rPr>
          <w:rFonts w:eastAsia="Calibri"/>
          <w:bCs/>
          <w:color w:val="000000"/>
          <w:lang w:eastAsia="en-US"/>
        </w:rPr>
        <w:t xml:space="preserve">apr. </w:t>
      </w:r>
      <w:r>
        <w:rPr>
          <w:rFonts w:eastAsia="Calibri"/>
          <w:bCs/>
          <w:color w:val="000000"/>
          <w:lang w:eastAsia="en-US"/>
        </w:rPr>
        <w:t>z</w:t>
      </w:r>
      <w:r w:rsidRPr="004B5D63">
        <w:rPr>
          <w:rFonts w:eastAsia="Calibri"/>
          <w:bCs/>
          <w:color w:val="000000"/>
          <w:lang w:eastAsia="en-US"/>
        </w:rPr>
        <w:t>ákon č.</w:t>
      </w:r>
      <w:r>
        <w:rPr>
          <w:rFonts w:eastAsia="Calibri"/>
          <w:bCs/>
          <w:color w:val="000000"/>
          <w:lang w:eastAsia="en-US"/>
        </w:rPr>
        <w:t> </w:t>
      </w:r>
      <w:r w:rsidRPr="004B5D63">
        <w:rPr>
          <w:rFonts w:eastAsia="Calibri"/>
          <w:bCs/>
          <w:color w:val="000000"/>
          <w:lang w:eastAsia="en-US"/>
        </w:rPr>
        <w:t>162/1995 Z. z. o katastri nehnuteľností a o zápise vlastníckych a iných práv k</w:t>
      </w:r>
      <w:r>
        <w:rPr>
          <w:rFonts w:eastAsia="Calibri"/>
          <w:bCs/>
          <w:color w:val="000000"/>
          <w:lang w:eastAsia="en-US"/>
        </w:rPr>
        <w:t> </w:t>
      </w:r>
      <w:r w:rsidRPr="004B5D63">
        <w:rPr>
          <w:rFonts w:eastAsia="Calibri"/>
          <w:bCs/>
          <w:color w:val="000000"/>
          <w:lang w:eastAsia="en-US"/>
        </w:rPr>
        <w:t>nehnuteľnostiam (katastrálny zákon)</w:t>
      </w:r>
      <w:r>
        <w:rPr>
          <w:rFonts w:eastAsia="Calibri"/>
          <w:bCs/>
          <w:color w:val="000000"/>
          <w:lang w:eastAsia="en-US"/>
        </w:rPr>
        <w:t xml:space="preserve"> v znení neskorších predpisov</w:t>
      </w:r>
    </w:p>
    <w:p w:rsidR="00096C3F" w:rsidRPr="00821441"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Pr>
          <w:i/>
          <w:sz w:val="22"/>
          <w:szCs w:val="22"/>
        </w:rPr>
        <w:t xml:space="preserve">Subjekt, ktorý je na základe platnej právnej úpravy oprávnený službu poskytovať </w:t>
      </w:r>
      <w:r>
        <w:rPr>
          <w:rFonts w:eastAsia="Calibri"/>
          <w:bCs/>
          <w:color w:val="000000"/>
          <w:lang w:eastAsia="en-US"/>
        </w:rPr>
        <w:t>- n</w:t>
      </w:r>
      <w:r w:rsidRPr="00821441">
        <w:rPr>
          <w:rFonts w:eastAsia="Calibri"/>
          <w:bCs/>
          <w:color w:val="000000"/>
          <w:lang w:eastAsia="en-US"/>
        </w:rPr>
        <w:t xml:space="preserve">apr. </w:t>
      </w:r>
      <w:r>
        <w:rPr>
          <w:rFonts w:eastAsia="Calibri"/>
          <w:bCs/>
          <w:color w:val="000000"/>
          <w:lang w:eastAsia="en-US"/>
        </w:rPr>
        <w:t>o</w:t>
      </w:r>
      <w:r w:rsidRPr="00821441">
        <w:rPr>
          <w:rFonts w:eastAsia="Calibri"/>
          <w:bCs/>
          <w:color w:val="000000"/>
          <w:lang w:eastAsia="en-US"/>
        </w:rPr>
        <w:t xml:space="preserve">kresný úrad. </w:t>
      </w:r>
    </w:p>
    <w:p w:rsidR="00096C3F" w:rsidRDefault="00096C3F" w:rsidP="00096C3F">
      <w:pPr>
        <w:autoSpaceDE w:val="0"/>
        <w:autoSpaceDN w:val="0"/>
        <w:spacing w:after="200" w:line="240" w:lineRule="auto"/>
        <w:rPr>
          <w:b/>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w:t>
      </w:r>
    </w:p>
    <w:p w:rsidR="00096C3F" w:rsidRPr="00DD4B5D"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w:t>
      </w:r>
      <w:r w:rsidRPr="00A7218A">
        <w:rPr>
          <w:rFonts w:eastAsia="Calibri"/>
          <w:bCs/>
          <w:color w:val="000000"/>
          <w:lang w:eastAsia="en-US"/>
        </w:rPr>
        <w:t>sa posudzovaným ná</w:t>
      </w:r>
      <w:r>
        <w:rPr>
          <w:rFonts w:eastAsia="Calibri"/>
          <w:bCs/>
          <w:color w:val="000000"/>
          <w:lang w:eastAsia="en-US"/>
        </w:rPr>
        <w:t>vrhom zavádza alebo mení</w:t>
      </w:r>
      <w:r w:rsidRPr="00A7218A">
        <w:rPr>
          <w:rFonts w:eastAsia="Calibri"/>
          <w:bCs/>
          <w:color w:val="000000"/>
          <w:lang w:eastAsia="en-US"/>
        </w:rPr>
        <w:t xml:space="preserve"> </w:t>
      </w:r>
      <w:r w:rsidRPr="00DD4B5D">
        <w:rPr>
          <w:rFonts w:eastAsia="Calibri"/>
          <w:bCs/>
          <w:color w:val="000000"/>
          <w:lang w:eastAsia="en-US"/>
        </w:rPr>
        <w:t>. Napr. zmena Zákona č. 330/2007 Z.</w:t>
      </w:r>
      <w:r>
        <w:rPr>
          <w:rFonts w:eastAsia="Calibri"/>
          <w:bCs/>
          <w:color w:val="000000"/>
          <w:lang w:eastAsia="en-US"/>
        </w:rPr>
        <w:t xml:space="preserve"> </w:t>
      </w:r>
      <w:r w:rsidRPr="00DD4B5D">
        <w:rPr>
          <w:rFonts w:eastAsia="Calibri"/>
          <w:bCs/>
          <w:color w:val="000000"/>
          <w:lang w:eastAsia="en-US"/>
        </w:rPr>
        <w:t>z. o registri trestov</w:t>
      </w:r>
      <w:r>
        <w:rPr>
          <w:rFonts w:eastAsia="Calibri"/>
          <w:bCs/>
          <w:color w:val="000000"/>
          <w:lang w:eastAsia="en-US"/>
        </w:rPr>
        <w:t xml:space="preserve"> a o zmene a doplnení niektorých zákonov v znení neskorších predpisov</w:t>
      </w:r>
      <w:r w:rsidRPr="00DD4B5D">
        <w:rPr>
          <w:rFonts w:eastAsia="Calibri"/>
          <w:bCs/>
          <w:color w:val="000000"/>
          <w:lang w:eastAsia="en-US"/>
        </w:rPr>
        <w:t>, ktorý môže priamo meniť spôsob vydávania výpisov z Registra trestov.</w:t>
      </w:r>
    </w:p>
    <w:p w:rsidR="00096C3F"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Nepriamy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nie je priamo </w:t>
      </w:r>
      <w:r w:rsidRPr="00A7218A">
        <w:rPr>
          <w:rFonts w:eastAsia="Calibri"/>
          <w:bCs/>
          <w:color w:val="000000"/>
          <w:lang w:eastAsia="en-US"/>
        </w:rPr>
        <w:t xml:space="preserve">ustanovená v posudzovanom návrhu </w:t>
      </w:r>
      <w:r w:rsidRPr="00DD4B5D">
        <w:rPr>
          <w:rFonts w:eastAsia="Calibri"/>
          <w:bCs/>
          <w:color w:val="000000"/>
          <w:lang w:eastAsia="en-US"/>
        </w:rPr>
        <w:t>, ale má na ňu vplyv. Napr. zmena Zákona č. 145/1995 Zb. o správnych poplatkoch</w:t>
      </w:r>
      <w:r>
        <w:rPr>
          <w:rFonts w:eastAsia="Calibri"/>
          <w:bCs/>
          <w:color w:val="000000"/>
          <w:lang w:eastAsia="en-US"/>
        </w:rPr>
        <w:t xml:space="preserve"> v znení neskorších predpisov</w:t>
      </w:r>
      <w:r w:rsidRPr="00DD4B5D">
        <w:rPr>
          <w:rFonts w:eastAsia="Calibri"/>
          <w:bCs/>
          <w:color w:val="000000"/>
          <w:lang w:eastAsia="en-US"/>
        </w:rPr>
        <w:t xml:space="preserve">, ktorý upravuje výšku správneho poplatku za vyhotovenie výpisu z Registra trestov a tým nepriamo ovplyvňuje službu vydávania výpisov z Registra trestov.    </w:t>
      </w:r>
    </w:p>
    <w:p w:rsidR="00096C3F" w:rsidRPr="00DD4B5D" w:rsidRDefault="00096C3F" w:rsidP="00096C3F">
      <w:pPr>
        <w:pStyle w:val="Odsekzoznamu"/>
        <w:widowControl/>
        <w:autoSpaceDE w:val="0"/>
        <w:autoSpaceDN w:val="0"/>
        <w:spacing w:after="200" w:line="240" w:lineRule="auto"/>
        <w:contextualSpacing/>
        <w:textAlignment w:val="auto"/>
        <w:rPr>
          <w:rFonts w:eastAsia="Calibri"/>
          <w:bCs/>
          <w:color w:val="000000"/>
          <w:lang w:eastAsia="en-US"/>
        </w:rPr>
      </w:pPr>
    </w:p>
    <w:p w:rsidR="00096C3F" w:rsidRDefault="00096C3F" w:rsidP="00096C3F">
      <w:pPr>
        <w:autoSpaceDE w:val="0"/>
        <w:autoSpaceDN w:val="0"/>
        <w:spacing w:after="200" w:line="240" w:lineRule="auto"/>
        <w:rPr>
          <w:rFonts w:eastAsia="Calibri"/>
          <w:bCs/>
          <w:u w:val="single"/>
          <w:lang w:eastAsia="en-US"/>
        </w:rPr>
      </w:pPr>
      <w:r w:rsidRPr="00AB307C">
        <w:rPr>
          <w:rFonts w:eastAsia="Calibri"/>
          <w:b/>
          <w:bCs/>
          <w:u w:val="single"/>
          <w:lang w:eastAsia="en-US"/>
        </w:rPr>
        <w:t xml:space="preserve">Bod 7.2 </w:t>
      </w:r>
      <w:r>
        <w:rPr>
          <w:b/>
          <w:u w:val="single"/>
        </w:rPr>
        <w:t>Vplyv</w:t>
      </w:r>
      <w:r w:rsidRPr="00AB307C">
        <w:rPr>
          <w:b/>
          <w:u w:val="single"/>
        </w:rPr>
        <w:t xml:space="preserve"> </w:t>
      </w:r>
      <w:r w:rsidR="009634B3">
        <w:rPr>
          <w:b/>
          <w:u w:val="single"/>
        </w:rPr>
        <w:t>služieb</w:t>
      </w:r>
      <w:r w:rsidR="00FF2F74" w:rsidRPr="00FF2F74">
        <w:rPr>
          <w:b/>
          <w:u w:val="single"/>
        </w:rPr>
        <w:t xml:space="preserve"> verejnej správy </w:t>
      </w:r>
      <w:r w:rsidR="005C1F40">
        <w:rPr>
          <w:b/>
          <w:u w:val="single"/>
        </w:rPr>
        <w:t>na</w:t>
      </w:r>
      <w:r w:rsidRPr="00AB307C">
        <w:rPr>
          <w:b/>
          <w:u w:val="single"/>
        </w:rPr>
        <w:t xml:space="preserve"> občana</w:t>
      </w:r>
    </w:p>
    <w:p w:rsidR="00096C3F" w:rsidRPr="002A02AB" w:rsidRDefault="00096C3F" w:rsidP="00096C3F">
      <w:pPr>
        <w:autoSpaceDE w:val="0"/>
        <w:autoSpaceDN w:val="0"/>
        <w:spacing w:after="200" w:line="240" w:lineRule="auto"/>
        <w:rPr>
          <w:rFonts w:eastAsia="Calibri"/>
          <w:b/>
          <w:bCs/>
          <w:lang w:eastAsia="en-US"/>
        </w:rPr>
      </w:pPr>
      <w:r w:rsidRPr="002A02AB">
        <w:rPr>
          <w:rFonts w:eastAsia="Calibri"/>
          <w:b/>
          <w:bCs/>
          <w:lang w:eastAsia="en-US"/>
        </w:rPr>
        <w:t>7.2.1 Náklady</w:t>
      </w:r>
    </w:p>
    <w:p w:rsidR="00096C3F" w:rsidRDefault="00096C3F" w:rsidP="00096C3F">
      <w:pPr>
        <w:pStyle w:val="Odsekzoznamu"/>
        <w:widowControl/>
        <w:numPr>
          <w:ilvl w:val="0"/>
          <w:numId w:val="11"/>
        </w:numPr>
        <w:adjustRightInd/>
        <w:spacing w:after="120" w:line="240" w:lineRule="auto"/>
        <w:textAlignment w:val="auto"/>
      </w:pPr>
      <w:r w:rsidRPr="00042C66">
        <w:rPr>
          <w:i/>
        </w:rPr>
        <w:t>Priame finančné náklady</w:t>
      </w:r>
      <w:r w:rsidRPr="00042C66">
        <w:t xml:space="preserve"> – sú odvodené z konkrétnej priamej povinnosti previesť určitú sumu peňazí štátu alebo príslušnému orgánu verejnej správy (napr. poplatok za vystavenie stavebného povolenia, správne poplatky, registračný poplatok, a iné).</w:t>
      </w:r>
    </w:p>
    <w:p w:rsidR="00096C3F" w:rsidRDefault="00096C3F" w:rsidP="00096C3F">
      <w:pPr>
        <w:pStyle w:val="Odsekzoznamu"/>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priamych finančných nákladov</w:t>
      </w:r>
      <w:r w:rsidRPr="00ED5761">
        <w:t xml:space="preserve"> na vybavenie požiadavky</w:t>
      </w:r>
      <w:r>
        <w:t xml:space="preserve"> </w:t>
      </w:r>
      <w:r w:rsidRPr="00ED5761">
        <w:t>– v</w:t>
      </w:r>
      <w:r w:rsidR="00FF2F74">
        <w:t> </w:t>
      </w:r>
      <w:r w:rsidRPr="00ED5761">
        <w:t>porovnaní so súčasnosťou</w:t>
      </w:r>
    </w:p>
    <w:p w:rsidR="000054C3" w:rsidRDefault="000054C3" w:rsidP="00096C3F">
      <w:pPr>
        <w:spacing w:after="120" w:line="240" w:lineRule="auto"/>
        <w:rPr>
          <w:i/>
        </w:rPr>
      </w:pPr>
    </w:p>
    <w:p w:rsidR="00096C3F" w:rsidRDefault="00096C3F" w:rsidP="000054C3">
      <w:pPr>
        <w:spacing w:after="120" w:line="240" w:lineRule="auto"/>
        <w:rPr>
          <w:i/>
        </w:rPr>
      </w:pPr>
      <w:r w:rsidRPr="00783C14">
        <w:rPr>
          <w:i/>
        </w:rPr>
        <w:t>Príklad</w:t>
      </w:r>
    </w:p>
    <w:p w:rsidR="00096C3F" w:rsidRPr="007A213D" w:rsidRDefault="00096C3F" w:rsidP="000054C3">
      <w:pPr>
        <w:spacing w:after="120" w:line="240" w:lineRule="auto"/>
        <w:rPr>
          <w:i/>
        </w:rPr>
      </w:pPr>
      <w:r>
        <w:rPr>
          <w:i/>
        </w:rPr>
        <w:t>Zvýšenie správneho poplatku (t.j. zvýšenie priamych finančných nákladov) predstavuje</w:t>
      </w:r>
      <w:r w:rsidR="000054C3">
        <w:rPr>
          <w:i/>
        </w:rPr>
        <w:t xml:space="preserve"> </w:t>
      </w:r>
      <w:r>
        <w:rPr>
          <w:i/>
        </w:rPr>
        <w:t>negatívny vplyv na dostupnosť služby.</w:t>
      </w:r>
      <w:r w:rsidRPr="00783C14">
        <w:rPr>
          <w:i/>
        </w:rPr>
        <w:t xml:space="preserve"> </w:t>
      </w:r>
      <w:r>
        <w:rPr>
          <w:i/>
        </w:rPr>
        <w:t xml:space="preserve">Zníženie </w:t>
      </w:r>
      <w:r w:rsidRPr="007A213D">
        <w:rPr>
          <w:i/>
        </w:rPr>
        <w:t>správneho poplatku (t.j. z</w:t>
      </w:r>
      <w:r>
        <w:rPr>
          <w:i/>
        </w:rPr>
        <w:t>nížen</w:t>
      </w:r>
      <w:r w:rsidRPr="007A213D">
        <w:rPr>
          <w:i/>
        </w:rPr>
        <w:t xml:space="preserve">ie priamych finančných nákladov) predstavuje    </w:t>
      </w:r>
    </w:p>
    <w:p w:rsidR="00096C3F" w:rsidRDefault="00096C3F" w:rsidP="000054C3">
      <w:pPr>
        <w:spacing w:after="120" w:line="240" w:lineRule="auto"/>
        <w:rPr>
          <w:i/>
        </w:rPr>
      </w:pPr>
      <w:r>
        <w:rPr>
          <w:i/>
        </w:rPr>
        <w:t>pozitívn</w:t>
      </w:r>
      <w:r w:rsidRPr="007A213D">
        <w:rPr>
          <w:i/>
        </w:rPr>
        <w:t>y vplyv na dostupnosť služby.</w:t>
      </w:r>
    </w:p>
    <w:p w:rsidR="00096C3F" w:rsidRPr="00090C1A" w:rsidRDefault="00096C3F" w:rsidP="00096C3F">
      <w:pPr>
        <w:pStyle w:val="Odsekzoznamu"/>
        <w:widowControl/>
        <w:numPr>
          <w:ilvl w:val="0"/>
          <w:numId w:val="11"/>
        </w:numPr>
        <w:adjustRightInd/>
        <w:spacing w:after="120" w:line="240" w:lineRule="auto"/>
        <w:textAlignment w:val="auto"/>
      </w:pPr>
      <w:r w:rsidRPr="00090C1A">
        <w:rPr>
          <w:i/>
        </w:rPr>
        <w:t>Nepriame finančné náklady</w:t>
      </w:r>
      <w:r w:rsidRPr="00090C1A">
        <w:t xml:space="preserve"> – sú náklady, ktoré musí občan vynaložiť </w:t>
      </w:r>
      <w:r w:rsidRPr="00090C1A">
        <w:rPr>
          <w:rFonts w:eastAsia="Calibri"/>
          <w:bCs/>
          <w:color w:val="000000"/>
          <w:lang w:eastAsia="en-US"/>
        </w:rPr>
        <w:t xml:space="preserve">na vybavenie </w:t>
      </w:r>
      <w:r w:rsidRPr="00A7218A">
        <w:rPr>
          <w:rFonts w:eastAsia="Calibri"/>
          <w:bCs/>
          <w:color w:val="000000"/>
          <w:lang w:eastAsia="en-US"/>
        </w:rPr>
        <w:t>žiadosti alebo iného obdobného úkonu</w:t>
      </w:r>
      <w:r w:rsidRPr="00090C1A">
        <w:rPr>
          <w:rFonts w:eastAsia="Calibri"/>
          <w:bCs/>
          <w:color w:val="000000"/>
          <w:lang w:eastAsia="en-US"/>
        </w:rPr>
        <w:t>, ktoré síce nie sú priamo v</w:t>
      </w:r>
      <w:r>
        <w:rPr>
          <w:rFonts w:eastAsia="Calibri"/>
          <w:bCs/>
          <w:color w:val="000000"/>
          <w:lang w:eastAsia="en-US"/>
        </w:rPr>
        <w:t> platnej právnej úprave</w:t>
      </w:r>
      <w:r w:rsidRPr="00090C1A">
        <w:rPr>
          <w:rFonts w:eastAsia="Calibri"/>
          <w:bCs/>
          <w:color w:val="000000"/>
          <w:lang w:eastAsia="en-US"/>
        </w:rPr>
        <w:t xml:space="preserve"> definované ako nevyhnutné pre dosiahnutie výsledku služby (napr. správne poplatky), ale bez ktorých by fakticky nebolo možné, aby občan vôbec </w:t>
      </w:r>
      <w:r w:rsidRPr="00A7218A">
        <w:rPr>
          <w:rFonts w:eastAsia="Calibri"/>
          <w:bCs/>
          <w:color w:val="000000"/>
          <w:lang w:eastAsia="en-US"/>
        </w:rPr>
        <w:t>mohol požiadať o vybavenie žiadosti alebo uskutočniť iný obdobný úkon</w:t>
      </w:r>
      <w:r w:rsidRPr="00A7218A" w:rsidDel="00A7218A">
        <w:rPr>
          <w:rFonts w:eastAsia="Calibri"/>
          <w:bCs/>
          <w:color w:val="000000"/>
          <w:lang w:eastAsia="en-US"/>
        </w:rPr>
        <w:t xml:space="preserve"> </w:t>
      </w:r>
      <w:r w:rsidRPr="00090C1A">
        <w:rPr>
          <w:rFonts w:eastAsia="Calibri"/>
          <w:bCs/>
          <w:color w:val="000000"/>
          <w:lang w:eastAsia="en-US"/>
        </w:rPr>
        <w:t xml:space="preserve">(napr. zvýšené náklady na dopravu k miestu poskytovania služby, </w:t>
      </w:r>
      <w:r>
        <w:rPr>
          <w:rFonts w:eastAsia="Calibri"/>
          <w:bCs/>
          <w:color w:val="000000"/>
          <w:lang w:eastAsia="en-US"/>
        </w:rPr>
        <w:t xml:space="preserve">náklady nevyhnutné k zabezpečeniu </w:t>
      </w:r>
      <w:r w:rsidRPr="00090C1A">
        <w:rPr>
          <w:rFonts w:eastAsia="Calibri"/>
          <w:bCs/>
          <w:color w:val="000000"/>
          <w:lang w:eastAsia="en-US"/>
        </w:rPr>
        <w:t>prístup</w:t>
      </w:r>
      <w:r>
        <w:rPr>
          <w:rFonts w:eastAsia="Calibri"/>
          <w:bCs/>
          <w:color w:val="000000"/>
          <w:lang w:eastAsia="en-US"/>
        </w:rPr>
        <w:t>u</w:t>
      </w:r>
      <w:r w:rsidRPr="00090C1A">
        <w:rPr>
          <w:rFonts w:eastAsia="Calibri"/>
          <w:bCs/>
          <w:color w:val="000000"/>
          <w:lang w:eastAsia="en-US"/>
        </w:rPr>
        <w:t xml:space="preserve"> k</w:t>
      </w:r>
      <w:r>
        <w:rPr>
          <w:rFonts w:eastAsia="Calibri"/>
          <w:bCs/>
          <w:color w:val="000000"/>
          <w:lang w:eastAsia="en-US"/>
        </w:rPr>
        <w:t xml:space="preserve"> elektronickým službám, </w:t>
      </w:r>
      <w:r w:rsidRPr="00090C1A">
        <w:rPr>
          <w:rFonts w:eastAsia="Calibri"/>
          <w:bCs/>
          <w:color w:val="000000"/>
          <w:lang w:eastAsia="en-US"/>
        </w:rPr>
        <w:t>internetu</w:t>
      </w:r>
      <w:r>
        <w:rPr>
          <w:rFonts w:eastAsia="Calibri"/>
          <w:bCs/>
          <w:color w:val="000000"/>
          <w:lang w:eastAsia="en-US"/>
        </w:rPr>
        <w:t>)</w:t>
      </w:r>
      <w:r w:rsidRPr="00090C1A">
        <w:t>.</w:t>
      </w:r>
    </w:p>
    <w:p w:rsidR="00096C3F" w:rsidRDefault="00096C3F" w:rsidP="00096C3F">
      <w:pPr>
        <w:pStyle w:val="Odsekzoznamu"/>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nepriamych finančných nákladov</w:t>
      </w:r>
      <w:r w:rsidRPr="00ED5761">
        <w:t xml:space="preserve"> na vybavenie požiadavky</w:t>
      </w:r>
      <w:r>
        <w:t xml:space="preserve"> </w:t>
      </w:r>
      <w:r w:rsidRPr="00ED5761">
        <w:t>– v</w:t>
      </w:r>
      <w:r w:rsidR="00FF2F74">
        <w:t> </w:t>
      </w:r>
      <w:r w:rsidRPr="00ED5761">
        <w:t>porovnaní so súčasnosťou</w:t>
      </w:r>
    </w:p>
    <w:p w:rsidR="00096C3F" w:rsidRPr="00090C1A" w:rsidRDefault="00096C3F" w:rsidP="00096C3F">
      <w:pPr>
        <w:autoSpaceDE w:val="0"/>
        <w:autoSpaceDN w:val="0"/>
        <w:spacing w:after="200" w:line="240" w:lineRule="auto"/>
        <w:rPr>
          <w:rFonts w:eastAsia="Calibri"/>
          <w:b/>
          <w:bCs/>
          <w:lang w:eastAsia="en-US"/>
        </w:rPr>
      </w:pPr>
      <w:r w:rsidRPr="00090C1A">
        <w:rPr>
          <w:rFonts w:eastAsia="Calibri"/>
          <w:b/>
          <w:bCs/>
          <w:lang w:eastAsia="en-US"/>
        </w:rPr>
        <w:lastRenderedPageBreak/>
        <w:t xml:space="preserve">7.2.2 Časový vplyv </w:t>
      </w:r>
    </w:p>
    <w:p w:rsidR="00096C3F" w:rsidRDefault="00096C3F" w:rsidP="00096C3F">
      <w:pPr>
        <w:autoSpaceDE w:val="0"/>
        <w:autoSpaceDN w:val="0"/>
        <w:spacing w:after="200" w:line="240" w:lineRule="auto"/>
        <w:rPr>
          <w:rFonts w:eastAsia="Calibri"/>
          <w:bCs/>
          <w:color w:val="000000"/>
          <w:lang w:eastAsia="en-US"/>
        </w:rPr>
      </w:pPr>
      <w:r w:rsidRPr="000C45E7">
        <w:rPr>
          <w:rFonts w:eastAsia="Calibri"/>
          <w:bCs/>
          <w:i/>
          <w:color w:val="000000"/>
          <w:lang w:eastAsia="en-US"/>
        </w:rPr>
        <w:t>Časový vplyv</w:t>
      </w:r>
      <w:r>
        <w:rPr>
          <w:rFonts w:eastAsia="Calibri"/>
          <w:bCs/>
          <w:color w:val="000000"/>
          <w:lang w:eastAsia="en-US"/>
        </w:rPr>
        <w:t xml:space="preserve"> - </w:t>
      </w:r>
      <w:r w:rsidRPr="00090C1A">
        <w:rPr>
          <w:rFonts w:eastAsia="Calibri"/>
          <w:bCs/>
          <w:color w:val="000000"/>
          <w:lang w:eastAsia="en-US"/>
        </w:rPr>
        <w:t>čas potrebný na dosiahnutie požadovaného výsledku služby</w:t>
      </w:r>
      <w:r>
        <w:rPr>
          <w:rFonts w:eastAsia="Calibri"/>
          <w:bCs/>
          <w:color w:val="000000"/>
          <w:lang w:eastAsia="en-US"/>
        </w:rPr>
        <w:t xml:space="preserve"> resp. na </w:t>
      </w:r>
      <w:r w:rsidRPr="00A7218A">
        <w:rPr>
          <w:rFonts w:eastAsia="Calibri"/>
          <w:bCs/>
          <w:color w:val="000000"/>
          <w:lang w:eastAsia="en-US"/>
        </w:rPr>
        <w:t>riešenie</w:t>
      </w:r>
      <w:r>
        <w:rPr>
          <w:rFonts w:eastAsia="Calibri"/>
          <w:bCs/>
          <w:color w:val="000000"/>
          <w:lang w:eastAsia="en-US"/>
        </w:rPr>
        <w:t xml:space="preserve"> životnej situácie</w:t>
      </w:r>
      <w:r w:rsidRPr="00090C1A">
        <w:rPr>
          <w:rFonts w:eastAsia="Calibri"/>
          <w:bCs/>
          <w:color w:val="000000"/>
          <w:lang w:eastAsia="en-US"/>
        </w:rPr>
        <w:t xml:space="preserve">. Do času potrebného na </w:t>
      </w:r>
      <w:r w:rsidRPr="00A7218A">
        <w:rPr>
          <w:rFonts w:eastAsia="Calibri"/>
          <w:bCs/>
          <w:color w:val="000000"/>
          <w:lang w:eastAsia="en-US"/>
        </w:rPr>
        <w:t>riešenie</w:t>
      </w:r>
      <w:r w:rsidRPr="00090C1A">
        <w:rPr>
          <w:rFonts w:eastAsia="Calibri"/>
          <w:bCs/>
          <w:color w:val="000000"/>
          <w:lang w:eastAsia="en-US"/>
        </w:rPr>
        <w:t xml:space="preserve"> sa započítava časový úsek od podania žiadosti na poskytnutie služby alebo iný obdobný úkon, ktorý smeruje k prvému kroku k začatiu konania pred orgánom verejnej správy až po finálny výsledok žiadanej služby, napr. </w:t>
      </w:r>
      <w:r w:rsidRPr="00913A87">
        <w:rPr>
          <w:rFonts w:eastAsia="Calibri"/>
          <w:bCs/>
          <w:color w:val="000000"/>
          <w:lang w:eastAsia="en-US"/>
        </w:rPr>
        <w:t xml:space="preserve">od podania žiadosti o zápis vlastníckeho práva k nehnuteľnosti do katastra </w:t>
      </w:r>
      <w:r>
        <w:rPr>
          <w:rFonts w:eastAsia="Calibri"/>
          <w:bCs/>
          <w:color w:val="000000"/>
          <w:lang w:eastAsia="en-US"/>
        </w:rPr>
        <w:t xml:space="preserve">nehnuteľností </w:t>
      </w:r>
      <w:r w:rsidRPr="00913A87">
        <w:rPr>
          <w:rFonts w:eastAsia="Calibri"/>
          <w:bCs/>
          <w:color w:val="000000"/>
          <w:lang w:eastAsia="en-US"/>
        </w:rPr>
        <w:t xml:space="preserve">až po vydanie výpisu z listu vlastníctva, od podania žiadosti o výpis z </w:t>
      </w:r>
      <w:r>
        <w:rPr>
          <w:rFonts w:eastAsia="Calibri"/>
          <w:bCs/>
          <w:color w:val="000000"/>
          <w:lang w:eastAsia="en-US"/>
        </w:rPr>
        <w:t>registra trestov do doručenia</w:t>
      </w:r>
      <w:r w:rsidRPr="00913A87">
        <w:rPr>
          <w:rFonts w:eastAsia="Calibri"/>
          <w:bCs/>
          <w:color w:val="000000"/>
          <w:lang w:eastAsia="en-US"/>
        </w:rPr>
        <w:t xml:space="preserve"> výpisu, od podania žiadosti o prevedenie verejnej listiny do elektronickej podoby zaručenou konverziou prostredníctvom notára alebo jednotného kontaktného miesta okresného úradu</w:t>
      </w:r>
      <w:r w:rsidRPr="00090C1A">
        <w:rPr>
          <w:rFonts w:eastAsia="Calibri"/>
          <w:bCs/>
          <w:color w:val="000000"/>
          <w:lang w:eastAsia="en-US"/>
        </w:rPr>
        <w:t xml:space="preserve">. Proces získania výsledku služby je komplexný súbor úkonov </w:t>
      </w:r>
      <w:r w:rsidRPr="00090C1A">
        <w:t xml:space="preserve"> zahŕňa</w:t>
      </w:r>
      <w:r>
        <w:t>júci</w:t>
      </w:r>
      <w:r w:rsidRPr="00090C1A">
        <w:t xml:space="preserve"> viacero dotknutých subjektov</w:t>
      </w:r>
      <w:r>
        <w:t>. Č</w:t>
      </w:r>
      <w:r w:rsidRPr="00090C1A">
        <w:t xml:space="preserve">as </w:t>
      </w:r>
      <w:r>
        <w:t xml:space="preserve">potrebný na </w:t>
      </w:r>
      <w:r w:rsidRPr="00090C1A">
        <w:t>získani</w:t>
      </w:r>
      <w:r>
        <w:t>e</w:t>
      </w:r>
      <w:r w:rsidRPr="00090C1A">
        <w:t xml:space="preserve"> </w:t>
      </w:r>
      <w:r w:rsidRPr="00090C1A">
        <w:rPr>
          <w:rFonts w:eastAsia="Calibri"/>
          <w:bCs/>
          <w:color w:val="000000"/>
          <w:lang w:eastAsia="en-US"/>
        </w:rPr>
        <w:t xml:space="preserve">požadovaného výsledku služby by mal </w:t>
      </w:r>
      <w:r>
        <w:rPr>
          <w:rFonts w:eastAsia="Calibri"/>
          <w:bCs/>
          <w:color w:val="000000"/>
          <w:lang w:eastAsia="en-US"/>
        </w:rPr>
        <w:t>preto obsahovať</w:t>
      </w:r>
      <w:r w:rsidRPr="00090C1A">
        <w:rPr>
          <w:rFonts w:eastAsia="Calibri"/>
          <w:bCs/>
          <w:color w:val="000000"/>
          <w:lang w:eastAsia="en-US"/>
        </w:rPr>
        <w:t xml:space="preserve"> nielen čas stanov</w:t>
      </w:r>
      <w:r w:rsidR="00D3128C">
        <w:rPr>
          <w:rFonts w:eastAsia="Calibri"/>
          <w:bCs/>
          <w:color w:val="000000"/>
          <w:lang w:eastAsia="en-US"/>
        </w:rPr>
        <w:t>e</w:t>
      </w:r>
      <w:r w:rsidRPr="00090C1A">
        <w:rPr>
          <w:rFonts w:eastAsia="Calibri"/>
          <w:bCs/>
          <w:color w:val="000000"/>
          <w:lang w:eastAsia="en-US"/>
        </w:rPr>
        <w:t xml:space="preserve">ný zákonnou (resp. inou) lehotou, ale aj čas ktorý je potrebný na zabezpečenie </w:t>
      </w:r>
      <w:r>
        <w:rPr>
          <w:rFonts w:eastAsia="Calibri"/>
          <w:bCs/>
          <w:color w:val="000000"/>
          <w:lang w:eastAsia="en-US"/>
        </w:rPr>
        <w:t xml:space="preserve">jednotlivých </w:t>
      </w:r>
      <w:r w:rsidRPr="00090C1A">
        <w:rPr>
          <w:rFonts w:eastAsia="Calibri"/>
          <w:bCs/>
          <w:color w:val="000000"/>
          <w:lang w:eastAsia="en-US"/>
        </w:rPr>
        <w:t xml:space="preserve">povinných náležitostí </w:t>
      </w:r>
      <w:r>
        <w:rPr>
          <w:rFonts w:eastAsia="Calibri"/>
          <w:bCs/>
          <w:color w:val="000000"/>
          <w:lang w:eastAsia="en-US"/>
        </w:rPr>
        <w:t xml:space="preserve">(podkladových dokumentov/potvrdení/rozhodnutí) </w:t>
      </w:r>
      <w:r w:rsidRPr="00090C1A">
        <w:rPr>
          <w:rFonts w:eastAsia="Calibri"/>
          <w:bCs/>
          <w:color w:val="000000"/>
          <w:lang w:eastAsia="en-US"/>
        </w:rPr>
        <w:t xml:space="preserve">k dosiahnutiu výsledku služby. </w:t>
      </w:r>
    </w:p>
    <w:p w:rsidR="00096C3F" w:rsidRDefault="00096C3F" w:rsidP="00096C3F">
      <w:pPr>
        <w:autoSpaceDE w:val="0"/>
        <w:autoSpaceDN w:val="0"/>
        <w:spacing w:line="240" w:lineRule="auto"/>
        <w:rPr>
          <w:rFonts w:eastAsia="Calibri"/>
          <w:bCs/>
          <w:i/>
          <w:color w:val="000000"/>
          <w:lang w:eastAsia="en-US"/>
        </w:rPr>
      </w:pPr>
      <w:r w:rsidRPr="009F2D8E">
        <w:rPr>
          <w:rFonts w:eastAsia="Calibri"/>
          <w:bCs/>
          <w:i/>
          <w:color w:val="000000"/>
          <w:lang w:eastAsia="en-US"/>
        </w:rPr>
        <w:t>Príklad</w:t>
      </w:r>
    </w:p>
    <w:p w:rsidR="00096C3F" w:rsidRDefault="00096C3F" w:rsidP="00096C3F">
      <w:pPr>
        <w:autoSpaceDE w:val="0"/>
        <w:autoSpaceDN w:val="0"/>
        <w:spacing w:line="240" w:lineRule="auto"/>
        <w:rPr>
          <w:rFonts w:eastAsia="Calibri"/>
          <w:bCs/>
          <w:i/>
          <w:color w:val="000000"/>
          <w:lang w:eastAsia="en-US"/>
        </w:rPr>
      </w:pPr>
      <w:r>
        <w:rPr>
          <w:rFonts w:eastAsia="Calibri"/>
          <w:bCs/>
          <w:i/>
          <w:color w:val="000000"/>
          <w:lang w:eastAsia="en-US"/>
        </w:rPr>
        <w:t>P</w:t>
      </w:r>
      <w:r w:rsidRPr="009F2D8E">
        <w:rPr>
          <w:rFonts w:eastAsia="Calibri"/>
          <w:bCs/>
          <w:i/>
          <w:color w:val="000000"/>
          <w:lang w:eastAsia="en-US"/>
        </w:rPr>
        <w:t>ri podaní žiadosti o získanie vodičského preukazu sa do času potrebného na vybavenie započítava</w:t>
      </w:r>
      <w:r>
        <w:rPr>
          <w:rFonts w:eastAsia="Calibri"/>
          <w:bCs/>
          <w:i/>
          <w:color w:val="000000"/>
          <w:lang w:eastAsia="en-US"/>
        </w:rPr>
        <w:t>:</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Získanie zdrav</w:t>
      </w:r>
      <w:r w:rsidRPr="00F46DEA">
        <w:rPr>
          <w:rFonts w:cs="Calibri"/>
          <w:i/>
        </w:rPr>
        <w:t xml:space="preserve">otnej spôsobilosti (1 deň).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Absolvovanie vodičského kurzu v autoškole (0 až 12 mesiacov).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Žiadosť o udelenie vodičského oprávnenia (povinnosť autoškoly v lehote do 6 mesiacov od ukončenia vodičského </w:t>
      </w:r>
      <w:r>
        <w:rPr>
          <w:rFonts w:cs="Calibri"/>
          <w:i/>
        </w:rPr>
        <w:t xml:space="preserve">kurzu </w:t>
      </w:r>
      <w:r w:rsidRPr="00783C14">
        <w:rPr>
          <w:rFonts w:cs="Calibri"/>
          <w:i/>
        </w:rPr>
        <w:t xml:space="preserve">podľa § 80 ods. 2 zákona č. 8/2009 Z. z. o cestnej premávke a o zmene a doplnení niektorých zákonov v znení čl. I zákona č. 430/2015) kurzu). </w:t>
      </w:r>
      <w:r w:rsidRPr="005A2D41">
        <w:rPr>
          <w:rFonts w:cs="Calibri"/>
          <w:i/>
        </w:rPr>
        <w:t xml:space="preserve">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Skúška musí byť vykonaná do 6 mesiacov od určenia prvého termínu (dopravný inšpektorát určí termín do 30 dní), s možnosťou predĺženia termínu maximálne o</w:t>
      </w:r>
      <w:r w:rsidR="00265773">
        <w:rPr>
          <w:rFonts w:cs="Calibri"/>
          <w:i/>
        </w:rPr>
        <w:t> </w:t>
      </w:r>
      <w:r w:rsidRPr="00783C14">
        <w:rPr>
          <w:rFonts w:cs="Calibri"/>
          <w:i/>
        </w:rPr>
        <w:t>3</w:t>
      </w:r>
      <w:r w:rsidR="00265773">
        <w:rPr>
          <w:rFonts w:cs="Calibri"/>
          <w:i/>
        </w:rPr>
        <w:t> </w:t>
      </w:r>
      <w:r w:rsidRPr="00783C14">
        <w:rPr>
          <w:rFonts w:cs="Calibri"/>
          <w:i/>
        </w:rPr>
        <w:t>mesiace zo závažných dôvodov (§ 17 vyhlášky Ministerstva vnútra Slovenskej republiky č.</w:t>
      </w:r>
      <w:r w:rsidR="00751B3B">
        <w:rPr>
          <w:rFonts w:cs="Calibri"/>
          <w:i/>
        </w:rPr>
        <w:t> </w:t>
      </w:r>
      <w:r w:rsidRPr="00783C14">
        <w:rPr>
          <w:rFonts w:cs="Calibri"/>
          <w:i/>
        </w:rPr>
        <w:t>9/2009 Z. z., ktorou sa vykonáva zákon o cestnej premávke a o zmene a</w:t>
      </w:r>
      <w:r w:rsidR="00265773">
        <w:rPr>
          <w:rFonts w:cs="Calibri"/>
          <w:i/>
        </w:rPr>
        <w:t> </w:t>
      </w:r>
      <w:r w:rsidRPr="00783C14">
        <w:rPr>
          <w:rFonts w:cs="Calibri"/>
          <w:i/>
        </w:rPr>
        <w:t>doplnení niektorých zákonov v znení neskorších predpisov)</w:t>
      </w:r>
      <w:r w:rsidRPr="005A2D41">
        <w:rPr>
          <w:rFonts w:cs="Calibri"/>
          <w:i/>
        </w:rPr>
        <w:t xml:space="preserve">.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Pr>
          <w:rFonts w:cs="Calibri"/>
          <w:i/>
        </w:rPr>
        <w:t xml:space="preserve">Žiadosť o vydanie </w:t>
      </w:r>
      <w:r w:rsidRPr="000A1BFB">
        <w:rPr>
          <w:rFonts w:cs="Calibri"/>
          <w:i/>
        </w:rPr>
        <w:t xml:space="preserve">vodičského preukazu </w:t>
      </w:r>
      <w:r w:rsidRPr="005A2D41">
        <w:rPr>
          <w:rFonts w:cs="Calibri"/>
          <w:i/>
        </w:rPr>
        <w:t>(n</w:t>
      </w:r>
      <w:r w:rsidRPr="00783C14">
        <w:rPr>
          <w:rFonts w:cs="Calibri"/>
          <w:i/>
        </w:rPr>
        <w:t>ajskôr v deň udelenia vodičského oprávnenia môže byť požiadané</w:t>
      </w:r>
      <w:r w:rsidRPr="005A2D41">
        <w:rPr>
          <w:rFonts w:cs="Calibri"/>
          <w:i/>
        </w:rPr>
        <w:t xml:space="preserve"> o vydanie vodičského preukazu </w:t>
      </w:r>
      <w:r>
        <w:rPr>
          <w:rFonts w:cs="Calibri"/>
          <w:i/>
        </w:rPr>
        <w:t xml:space="preserve">– v </w:t>
      </w:r>
      <w:r w:rsidRPr="00783C14">
        <w:rPr>
          <w:rFonts w:cs="Calibri"/>
          <w:i/>
        </w:rPr>
        <w:t>lehote do 30 dní</w:t>
      </w:r>
      <w:r>
        <w:rPr>
          <w:rFonts w:cs="Calibri"/>
          <w:i/>
        </w:rPr>
        <w:t>,</w:t>
      </w:r>
      <w:r w:rsidRPr="00F46DEA">
        <w:rPr>
          <w:rFonts w:cs="Calibri"/>
          <w:i/>
        </w:rPr>
        <w:t xml:space="preserve"> alebo na výslovnú žiadosť poplatníka je možné vyhotoviť vodičský preukaz urýchlene do </w:t>
      </w:r>
      <w:r>
        <w:rPr>
          <w:rFonts w:cs="Calibri"/>
          <w:i/>
        </w:rPr>
        <w:t>2</w:t>
      </w:r>
      <w:r w:rsidR="00265773">
        <w:rPr>
          <w:rFonts w:cs="Calibri"/>
          <w:i/>
        </w:rPr>
        <w:t> </w:t>
      </w:r>
      <w:r w:rsidRPr="00F46DEA">
        <w:rPr>
          <w:rFonts w:cs="Calibri"/>
          <w:i/>
        </w:rPr>
        <w:t>pracovných dní, pričom správny poplatok sa vyberie do výšky štvornásobku príslušnej sadzby v zmysle zákona Národnej rady Slovenskej republiky č. 145/1995 Z. z. o</w:t>
      </w:r>
      <w:r w:rsidR="00751B3B">
        <w:rPr>
          <w:rFonts w:cs="Calibri"/>
          <w:i/>
        </w:rPr>
        <w:t> </w:t>
      </w:r>
      <w:r w:rsidRPr="00F46DEA">
        <w:rPr>
          <w:rFonts w:cs="Calibri"/>
          <w:i/>
        </w:rPr>
        <w:t>správnych poplatkoch v znení neskorších predpisov</w:t>
      </w:r>
      <w:r>
        <w:rPr>
          <w:rFonts w:cs="Calibri"/>
          <w:i/>
        </w:rPr>
        <w:t>).</w:t>
      </w:r>
      <w:r w:rsidRPr="00783C14">
        <w:rPr>
          <w:rFonts w:cs="Calibri"/>
          <w:i/>
        </w:rPr>
        <w:t xml:space="preserve"> </w:t>
      </w:r>
    </w:p>
    <w:p w:rsidR="00096C3F" w:rsidRDefault="00096C3F" w:rsidP="00096C3F">
      <w:pPr>
        <w:autoSpaceDE w:val="0"/>
        <w:autoSpaceDN w:val="0"/>
        <w:spacing w:line="240" w:lineRule="auto"/>
        <w:ind w:left="60"/>
        <w:rPr>
          <w:rFonts w:eastAsia="Calibri"/>
          <w:bCs/>
          <w:i/>
          <w:color w:val="000000"/>
          <w:lang w:eastAsia="en-US"/>
        </w:rPr>
      </w:pPr>
    </w:p>
    <w:p w:rsidR="00096C3F" w:rsidRPr="00783C14" w:rsidRDefault="00096C3F" w:rsidP="00096C3F">
      <w:pPr>
        <w:autoSpaceDE w:val="0"/>
        <w:autoSpaceDN w:val="0"/>
        <w:spacing w:line="240" w:lineRule="auto"/>
        <w:ind w:left="60"/>
        <w:rPr>
          <w:rFonts w:eastAsia="Calibri"/>
          <w:bCs/>
          <w:i/>
          <w:color w:val="000000"/>
          <w:lang w:eastAsia="en-US"/>
        </w:rPr>
      </w:pPr>
      <w:r w:rsidRPr="00783C14">
        <w:rPr>
          <w:rFonts w:eastAsia="Calibri"/>
          <w:bCs/>
          <w:i/>
          <w:color w:val="000000"/>
          <w:lang w:eastAsia="en-US"/>
        </w:rPr>
        <w:t xml:space="preserve">Výsledným časom potrebným na získanie vodičského preukazu je </w:t>
      </w:r>
      <w:r>
        <w:rPr>
          <w:rFonts w:eastAsia="Calibri"/>
          <w:bCs/>
          <w:i/>
          <w:color w:val="000000"/>
          <w:lang w:eastAsia="en-US"/>
        </w:rPr>
        <w:t>interval vypočítateľný podľa lehôt vyššie uvedených platných právnych predpisov</w:t>
      </w:r>
      <w:r w:rsidRPr="00783C14">
        <w:rPr>
          <w:rFonts w:eastAsia="Calibri"/>
          <w:bCs/>
          <w:i/>
          <w:color w:val="000000"/>
          <w:lang w:eastAsia="en-US"/>
        </w:rPr>
        <w:t xml:space="preserve">. </w:t>
      </w:r>
    </w:p>
    <w:p w:rsidR="00096C3F" w:rsidRPr="00090C1A" w:rsidRDefault="00096C3F" w:rsidP="00096C3F">
      <w:pPr>
        <w:autoSpaceDE w:val="0"/>
        <w:autoSpaceDN w:val="0"/>
        <w:spacing w:line="240" w:lineRule="auto"/>
        <w:rPr>
          <w:rFonts w:eastAsia="Calibri"/>
          <w:bCs/>
          <w:color w:val="000000"/>
          <w:lang w:eastAsia="en-US"/>
        </w:rPr>
      </w:pPr>
    </w:p>
    <w:p w:rsidR="00096C3F" w:rsidRPr="00090C1A" w:rsidRDefault="00096C3F" w:rsidP="00096C3F">
      <w:pPr>
        <w:pStyle w:val="Odsekzoznamu"/>
        <w:widowControl/>
        <w:numPr>
          <w:ilvl w:val="0"/>
          <w:numId w:val="16"/>
        </w:numPr>
        <w:autoSpaceDE w:val="0"/>
        <w:autoSpaceDN w:val="0"/>
        <w:spacing w:after="200" w:line="240" w:lineRule="auto"/>
        <w:contextualSpacing/>
        <w:textAlignment w:val="auto"/>
        <w:rPr>
          <w:rFonts w:eastAsia="Calibri"/>
          <w:bCs/>
          <w:u w:val="single"/>
          <w:lang w:eastAsia="en-US"/>
        </w:rPr>
      </w:pPr>
      <w:r w:rsidRPr="000C45E7">
        <w:rPr>
          <w:rFonts w:eastAsia="Calibri"/>
          <w:bCs/>
          <w:i/>
          <w:color w:val="000000"/>
          <w:lang w:eastAsia="en-US"/>
        </w:rPr>
        <w:t>Zvýšenie času  vybavenia požiadavky</w:t>
      </w:r>
      <w:r w:rsidRPr="00090C1A">
        <w:rPr>
          <w:rFonts w:eastAsia="Calibri"/>
          <w:bCs/>
          <w:color w:val="000000"/>
          <w:lang w:eastAsia="en-US"/>
        </w:rPr>
        <w:t xml:space="preserve"> – v porovnaní so súčasnosťou </w:t>
      </w:r>
    </w:p>
    <w:p w:rsidR="00096C3F" w:rsidRPr="00090C1A" w:rsidRDefault="00096C3F" w:rsidP="0097717F">
      <w:pPr>
        <w:pStyle w:val="Odsekzoznamu"/>
        <w:widowControl/>
        <w:numPr>
          <w:ilvl w:val="0"/>
          <w:numId w:val="16"/>
        </w:numPr>
        <w:autoSpaceDE w:val="0"/>
        <w:autoSpaceDN w:val="0"/>
        <w:spacing w:line="240" w:lineRule="auto"/>
        <w:ind w:left="714" w:hanging="357"/>
        <w:contextualSpacing/>
        <w:textAlignment w:val="auto"/>
        <w:rPr>
          <w:rFonts w:eastAsia="Calibri"/>
          <w:bCs/>
          <w:color w:val="000000"/>
          <w:lang w:eastAsia="en-US"/>
        </w:rPr>
      </w:pPr>
      <w:r w:rsidRPr="000C45E7">
        <w:rPr>
          <w:rFonts w:eastAsia="Calibri"/>
          <w:bCs/>
          <w:i/>
          <w:color w:val="000000"/>
          <w:lang w:eastAsia="en-US"/>
        </w:rPr>
        <w:t>Zníženie času  vybavenia požiadavky</w:t>
      </w:r>
      <w:r w:rsidRPr="00090C1A">
        <w:rPr>
          <w:rFonts w:eastAsia="Calibri"/>
          <w:bCs/>
          <w:color w:val="000000"/>
          <w:lang w:eastAsia="en-US"/>
        </w:rPr>
        <w:t xml:space="preserve"> – v porovnaní so súčasnosťou</w:t>
      </w:r>
    </w:p>
    <w:p w:rsidR="00096C3F" w:rsidRDefault="00096C3F" w:rsidP="0097717F">
      <w:pPr>
        <w:autoSpaceDE w:val="0"/>
        <w:autoSpaceDN w:val="0"/>
        <w:spacing w:line="240" w:lineRule="auto"/>
        <w:rPr>
          <w:rFonts w:eastAsia="Calibri"/>
          <w:bCs/>
          <w:color w:val="000000"/>
          <w:lang w:eastAsia="en-US"/>
        </w:rPr>
      </w:pPr>
    </w:p>
    <w:p w:rsidR="00096C3F" w:rsidRDefault="00096C3F" w:rsidP="00096C3F">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096C3F" w:rsidRPr="00AD30F4" w:rsidRDefault="00096C3F" w:rsidP="00096C3F">
      <w:pPr>
        <w:spacing w:line="240" w:lineRule="auto"/>
        <w:rPr>
          <w:b/>
        </w:rPr>
      </w:pPr>
      <w:r w:rsidRPr="00B1784E">
        <w:rPr>
          <w:b/>
        </w:rPr>
        <w:t xml:space="preserve"> </w:t>
      </w:r>
    </w:p>
    <w:p w:rsidR="00096C3F" w:rsidRPr="00BC5C1F" w:rsidRDefault="00096C3F" w:rsidP="00096C3F">
      <w:pPr>
        <w:autoSpaceDE w:val="0"/>
        <w:autoSpaceDN w:val="0"/>
        <w:spacing w:after="200" w:line="240" w:lineRule="auto"/>
        <w:rPr>
          <w:rFonts w:eastAsia="Calibri"/>
          <w:bCs/>
          <w:color w:val="000000"/>
          <w:lang w:eastAsia="en-US"/>
        </w:rPr>
      </w:pPr>
      <w:r>
        <w:rPr>
          <w:rFonts w:eastAsia="Calibri"/>
          <w:bCs/>
          <w:i/>
          <w:color w:val="000000"/>
          <w:lang w:eastAsia="en-US"/>
        </w:rPr>
        <w:t>Špecifikácia</w:t>
      </w:r>
      <w:r w:rsidRPr="00015737">
        <w:rPr>
          <w:rFonts w:eastAsia="Calibri"/>
          <w:bCs/>
          <w:i/>
          <w:color w:val="000000"/>
          <w:lang w:eastAsia="en-US"/>
        </w:rPr>
        <w:t xml:space="preserve"> skupiny</w:t>
      </w:r>
      <w:r w:rsidRPr="00BC5C1F">
        <w:rPr>
          <w:rFonts w:eastAsia="Calibri"/>
          <w:bCs/>
          <w:color w:val="000000"/>
          <w:lang w:eastAsia="en-US"/>
        </w:rPr>
        <w:t xml:space="preserve"> </w:t>
      </w:r>
      <w:r>
        <w:rPr>
          <w:rFonts w:eastAsia="Calibri"/>
          <w:bCs/>
          <w:color w:val="000000"/>
          <w:lang w:eastAsia="en-US"/>
        </w:rPr>
        <w:t xml:space="preserve">- </w:t>
      </w:r>
      <w:r w:rsidRPr="00BC5C1F">
        <w:rPr>
          <w:rFonts w:eastAsia="Calibri"/>
          <w:bCs/>
          <w:color w:val="000000"/>
          <w:lang w:eastAsia="en-US"/>
        </w:rPr>
        <w:t xml:space="preserve">identifikovanie konkrétnej skupiny občanov, napr. </w:t>
      </w:r>
      <w:r>
        <w:rPr>
          <w:rFonts w:eastAsia="Calibri"/>
          <w:bCs/>
          <w:color w:val="000000"/>
          <w:lang w:eastAsia="en-US"/>
        </w:rPr>
        <w:t xml:space="preserve">držiteľov vodičského oprávnenia, držiteľov občianskych preukazov, držiteľov cestovných pasov, vlastníkov nehnuteľností, vlastníkov motorových vozidiel. </w:t>
      </w:r>
    </w:p>
    <w:p w:rsidR="00096C3F" w:rsidRDefault="00096C3F" w:rsidP="00096C3F">
      <w:pPr>
        <w:autoSpaceDE w:val="0"/>
        <w:autoSpaceDN w:val="0"/>
        <w:spacing w:after="200" w:line="240" w:lineRule="auto"/>
        <w:rPr>
          <w:rFonts w:eastAsia="Calibri"/>
          <w:bCs/>
          <w:i/>
          <w:color w:val="000000"/>
          <w:lang w:eastAsia="en-US"/>
        </w:rPr>
      </w:pPr>
      <w:r>
        <w:rPr>
          <w:rFonts w:eastAsia="Calibri"/>
          <w:bCs/>
          <w:i/>
          <w:color w:val="000000"/>
          <w:lang w:eastAsia="en-US"/>
        </w:rPr>
        <w:t xml:space="preserve">Veľkosť skupiny - </w:t>
      </w:r>
      <w:r w:rsidRPr="00BC5C1F">
        <w:rPr>
          <w:rFonts w:eastAsia="Calibri"/>
          <w:bCs/>
          <w:color w:val="000000"/>
          <w:lang w:eastAsia="en-US"/>
        </w:rPr>
        <w:t xml:space="preserve">určí </w:t>
      </w:r>
      <w:r>
        <w:rPr>
          <w:rFonts w:eastAsia="Calibri"/>
          <w:bCs/>
          <w:color w:val="000000"/>
          <w:lang w:eastAsia="en-US"/>
        </w:rPr>
        <w:t xml:space="preserve">sa </w:t>
      </w:r>
      <w:r w:rsidRPr="00BC5C1F">
        <w:rPr>
          <w:rFonts w:eastAsia="Calibri"/>
          <w:bCs/>
          <w:color w:val="000000"/>
          <w:lang w:eastAsia="en-US"/>
        </w:rPr>
        <w:t>v zmysle počtu občanov dotknutých zmenou</w:t>
      </w:r>
      <w:r>
        <w:rPr>
          <w:rFonts w:eastAsia="Calibri"/>
          <w:bCs/>
          <w:i/>
          <w:color w:val="000000"/>
          <w:lang w:eastAsia="en-US"/>
        </w:rPr>
        <w:t>.</w:t>
      </w:r>
    </w:p>
    <w:p w:rsidR="00096C3F" w:rsidRDefault="00096C3F" w:rsidP="0097717F">
      <w:pPr>
        <w:autoSpaceDE w:val="0"/>
        <w:autoSpaceDN w:val="0"/>
        <w:spacing w:line="240" w:lineRule="auto"/>
        <w:rPr>
          <w:rFonts w:eastAsia="Calibri"/>
          <w:bCs/>
          <w:color w:val="000000"/>
          <w:lang w:eastAsia="en-US"/>
        </w:rPr>
      </w:pPr>
      <w:r w:rsidRPr="00015737">
        <w:rPr>
          <w:rFonts w:eastAsia="Calibri"/>
          <w:bCs/>
          <w:i/>
          <w:color w:val="000000"/>
          <w:lang w:eastAsia="en-US"/>
        </w:rPr>
        <w:t>Občan</w:t>
      </w:r>
      <w:r>
        <w:rPr>
          <w:rFonts w:eastAsia="Calibri"/>
          <w:bCs/>
          <w:color w:val="000000"/>
          <w:lang w:eastAsia="en-US"/>
        </w:rPr>
        <w:t xml:space="preserve"> – v kontexte tejto analýzy fyzická osoba, ktorá nevykonáva podnikateľskú činnosť </w:t>
      </w:r>
      <w:r>
        <w:t>alebo inú činnosť ako samostatne zárobkovo činná osoba</w:t>
      </w:r>
      <w:r>
        <w:rPr>
          <w:rFonts w:eastAsia="Calibri"/>
          <w:bCs/>
          <w:color w:val="000000"/>
          <w:lang w:eastAsia="en-US"/>
        </w:rPr>
        <w:t xml:space="preserve">.  </w:t>
      </w:r>
    </w:p>
    <w:p w:rsidR="00096C3F" w:rsidRDefault="00096C3F" w:rsidP="0097717F">
      <w:pPr>
        <w:autoSpaceDE w:val="0"/>
        <w:autoSpaceDN w:val="0"/>
        <w:spacing w:line="240" w:lineRule="auto"/>
        <w:rPr>
          <w:rFonts w:eastAsia="Calibri"/>
          <w:bCs/>
          <w:color w:val="000000"/>
          <w:lang w:eastAsia="en-US"/>
        </w:rPr>
      </w:pPr>
    </w:p>
    <w:p w:rsidR="00096C3F" w:rsidRDefault="00096C3F" w:rsidP="00096C3F">
      <w:pPr>
        <w:spacing w:line="240" w:lineRule="auto"/>
        <w:rPr>
          <w:b/>
        </w:rPr>
      </w:pPr>
      <w:r w:rsidRPr="00B1784E">
        <w:rPr>
          <w:b/>
        </w:rPr>
        <w:t>7</w:t>
      </w:r>
      <w:r>
        <w:rPr>
          <w:b/>
        </w:rPr>
        <w:t>.2</w:t>
      </w:r>
      <w:r w:rsidRPr="00B1784E">
        <w:rPr>
          <w:b/>
        </w:rPr>
        <w:t>.</w:t>
      </w:r>
      <w:r w:rsidRPr="0095420F">
        <w:rPr>
          <w:b/>
        </w:rPr>
        <w:t>4 Vyplývajú z návrhu pre občana pri vybavení svojej požiadavky nové povinnosti alebo zanikajú</w:t>
      </w:r>
      <w:r>
        <w:rPr>
          <w:b/>
        </w:rPr>
        <w:t xml:space="preserve"> už existujúce</w:t>
      </w:r>
      <w:r w:rsidRPr="0095420F">
        <w:rPr>
          <w:b/>
        </w:rPr>
        <w:t xml:space="preserve"> </w:t>
      </w:r>
      <w:r>
        <w:rPr>
          <w:b/>
        </w:rPr>
        <w:t>p</w:t>
      </w:r>
      <w:r w:rsidRPr="0095420F">
        <w:rPr>
          <w:b/>
        </w:rPr>
        <w:t>ovinnosti?</w:t>
      </w:r>
      <w:r w:rsidRPr="00B1784E">
        <w:rPr>
          <w:b/>
        </w:rPr>
        <w:t xml:space="preserve">  </w:t>
      </w:r>
    </w:p>
    <w:p w:rsidR="00096C3F" w:rsidRDefault="00096C3F" w:rsidP="00096C3F">
      <w:pPr>
        <w:spacing w:line="240" w:lineRule="auto"/>
        <w:rPr>
          <w:b/>
        </w:rPr>
      </w:pPr>
    </w:p>
    <w:p w:rsidR="00096C3F" w:rsidRPr="00BC5C1F" w:rsidRDefault="00096C3F" w:rsidP="00096C3F">
      <w:pPr>
        <w:pStyle w:val="Odsekzoznamu"/>
        <w:widowControl/>
        <w:numPr>
          <w:ilvl w:val="0"/>
          <w:numId w:val="13"/>
        </w:numPr>
        <w:autoSpaceDE w:val="0"/>
        <w:autoSpaceDN w:val="0"/>
        <w:spacing w:after="200" w:line="240" w:lineRule="auto"/>
        <w:contextualSpacing/>
        <w:textAlignment w:val="auto"/>
        <w:rPr>
          <w:rFonts w:eastAsia="Calibri"/>
          <w:bCs/>
          <w:color w:val="000000"/>
          <w:lang w:eastAsia="en-US"/>
        </w:rPr>
      </w:pPr>
      <w:r w:rsidRPr="00015737">
        <w:rPr>
          <w:rFonts w:eastAsia="Calibri"/>
          <w:bCs/>
          <w:i/>
          <w:color w:val="000000"/>
          <w:lang w:eastAsia="en-US"/>
        </w:rPr>
        <w:t>Nové povinnosti</w:t>
      </w:r>
      <w:r w:rsidRPr="00BC5C1F">
        <w:rPr>
          <w:rFonts w:eastAsia="Calibri"/>
          <w:bCs/>
          <w:color w:val="000000"/>
          <w:lang w:eastAsia="en-US"/>
        </w:rPr>
        <w:t xml:space="preserve"> - nové povinné úkony alebo náležitosti, ktoré sú vy</w:t>
      </w:r>
      <w:r>
        <w:rPr>
          <w:rFonts w:eastAsia="Calibri"/>
          <w:bCs/>
          <w:color w:val="000000"/>
          <w:lang w:eastAsia="en-US"/>
        </w:rPr>
        <w:t xml:space="preserve">žadované od občana k vybaveniu jeho </w:t>
      </w:r>
      <w:r w:rsidRPr="00BC5C1F">
        <w:rPr>
          <w:rFonts w:eastAsia="Calibri"/>
          <w:bCs/>
          <w:color w:val="000000"/>
          <w:lang w:eastAsia="en-US"/>
        </w:rPr>
        <w:t xml:space="preserve"> požiadavky </w:t>
      </w:r>
      <w:r>
        <w:rPr>
          <w:rFonts w:eastAsia="Calibri"/>
          <w:bCs/>
          <w:color w:val="000000"/>
          <w:lang w:eastAsia="en-US"/>
        </w:rPr>
        <w:t>(n</w:t>
      </w:r>
      <w:r w:rsidRPr="00BC5C1F">
        <w:rPr>
          <w:rFonts w:eastAsia="Calibri"/>
          <w:bCs/>
          <w:color w:val="000000"/>
          <w:lang w:eastAsia="en-US"/>
        </w:rPr>
        <w:t xml:space="preserve">apr. </w:t>
      </w:r>
      <w:r>
        <w:rPr>
          <w:rFonts w:eastAsia="Calibri"/>
          <w:bCs/>
          <w:color w:val="000000"/>
          <w:lang w:eastAsia="en-US"/>
        </w:rPr>
        <w:t>predloženie dokumentu</w:t>
      </w:r>
      <w:r w:rsidRPr="00BC5C1F">
        <w:rPr>
          <w:rFonts w:eastAsia="Calibri"/>
          <w:bCs/>
          <w:color w:val="000000"/>
          <w:lang w:eastAsia="en-US"/>
        </w:rPr>
        <w:t xml:space="preserve"> </w:t>
      </w:r>
      <w:r>
        <w:rPr>
          <w:rFonts w:eastAsia="Calibri"/>
          <w:bCs/>
          <w:color w:val="000000"/>
          <w:lang w:eastAsia="en-US"/>
        </w:rPr>
        <w:t xml:space="preserve">alebo zavedenie novej oznamovacej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občan nemá</w:t>
      </w:r>
      <w:r w:rsidRPr="00BC5C1F">
        <w:rPr>
          <w:rFonts w:eastAsia="Calibri"/>
          <w:bCs/>
          <w:color w:val="000000"/>
          <w:lang w:eastAsia="en-US"/>
        </w:rPr>
        <w:t xml:space="preserve">. </w:t>
      </w:r>
    </w:p>
    <w:p w:rsidR="00096C3F" w:rsidRPr="00CF5D2D" w:rsidRDefault="00096C3F" w:rsidP="00CF5D2D">
      <w:pPr>
        <w:pStyle w:val="Odsekzoznamu"/>
        <w:widowControl/>
        <w:numPr>
          <w:ilvl w:val="0"/>
          <w:numId w:val="13"/>
        </w:numPr>
        <w:autoSpaceDE w:val="0"/>
        <w:autoSpaceDN w:val="0"/>
        <w:spacing w:line="240" w:lineRule="auto"/>
        <w:ind w:left="714" w:hanging="357"/>
        <w:contextualSpacing/>
        <w:textAlignment w:val="auto"/>
        <w:rPr>
          <w:rFonts w:eastAsia="Calibri"/>
          <w:bCs/>
          <w:color w:val="000000"/>
          <w:lang w:eastAsia="en-US"/>
        </w:rPr>
      </w:pPr>
      <w:r w:rsidRPr="00015737">
        <w:rPr>
          <w:rFonts w:eastAsia="Calibri"/>
          <w:bCs/>
          <w:i/>
          <w:color w:val="000000"/>
          <w:lang w:eastAsia="en-US"/>
        </w:rPr>
        <w:t>Zanikajú</w:t>
      </w:r>
      <w:r>
        <w:rPr>
          <w:rFonts w:eastAsia="Calibri"/>
          <w:bCs/>
          <w:i/>
          <w:color w:val="000000"/>
          <w:lang w:eastAsia="en-US"/>
        </w:rPr>
        <w:t xml:space="preserve">ce </w:t>
      </w:r>
      <w:r w:rsidRPr="00015737">
        <w:rPr>
          <w:rFonts w:eastAsia="Calibri"/>
          <w:bCs/>
          <w:i/>
          <w:color w:val="000000"/>
          <w:lang w:eastAsia="en-US"/>
        </w:rPr>
        <w:t>povinnosti</w:t>
      </w:r>
      <w:r w:rsidRPr="00BC5C1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BC5C1F">
        <w:rPr>
          <w:rFonts w:eastAsia="Calibri"/>
          <w:bCs/>
          <w:color w:val="000000"/>
          <w:lang w:eastAsia="en-US"/>
        </w:rPr>
        <w:t xml:space="preserve"> návrh už nevyžaduje a tým znižuje administratívnu </w:t>
      </w:r>
      <w:r w:rsidRPr="00C343B2">
        <w:rPr>
          <w:rFonts w:eastAsia="Calibri"/>
          <w:bCs/>
          <w:color w:val="000000"/>
          <w:lang w:eastAsia="en-US"/>
        </w:rPr>
        <w:t>záťaž</w:t>
      </w:r>
      <w:r w:rsidRPr="00BC5C1F">
        <w:rPr>
          <w:rFonts w:eastAsia="Calibri"/>
          <w:bCs/>
          <w:color w:val="000000"/>
          <w:lang w:eastAsia="en-US"/>
        </w:rPr>
        <w:t xml:space="preserve"> občana. </w:t>
      </w:r>
      <w:r>
        <w:rPr>
          <w:rFonts w:eastAsia="Calibri"/>
          <w:bCs/>
          <w:color w:val="000000"/>
          <w:lang w:eastAsia="en-US"/>
        </w:rPr>
        <w:t xml:space="preserve">Napr. </w:t>
      </w:r>
      <w:r w:rsidRPr="00913A87">
        <w:rPr>
          <w:rFonts w:eastAsia="Calibri"/>
          <w:bCs/>
          <w:color w:val="000000"/>
          <w:lang w:eastAsia="en-US"/>
        </w:rPr>
        <w:t>zánik</w:t>
      </w:r>
      <w:r>
        <w:rPr>
          <w:rFonts w:eastAsia="Calibri"/>
          <w:bCs/>
          <w:color w:val="000000"/>
          <w:lang w:eastAsia="en-US"/>
        </w:rPr>
        <w:t xml:space="preserve"> povinnosti fyzickej prítomnosti občana pri vybavovaní služby za predpokladu možnosti vybavenia žiadosti elektronickou </w:t>
      </w:r>
      <w:r w:rsidR="00955451">
        <w:rPr>
          <w:rFonts w:eastAsia="Calibri"/>
          <w:bCs/>
          <w:color w:val="000000"/>
          <w:lang w:eastAsia="en-US"/>
        </w:rPr>
        <w:t>podobou</w:t>
      </w:r>
      <w:r>
        <w:rPr>
          <w:rFonts w:eastAsia="Calibri"/>
          <w:bCs/>
          <w:color w:val="000000"/>
          <w:lang w:eastAsia="en-US"/>
        </w:rPr>
        <w:t>.</w:t>
      </w:r>
    </w:p>
    <w:p w:rsidR="00096C3F" w:rsidRPr="00AB307C" w:rsidRDefault="00096C3F" w:rsidP="00096C3F">
      <w:pPr>
        <w:autoSpaceDE w:val="0"/>
        <w:autoSpaceDN w:val="0"/>
        <w:spacing w:after="200" w:line="240" w:lineRule="auto"/>
        <w:rPr>
          <w:b/>
          <w:u w:val="single"/>
        </w:rPr>
      </w:pPr>
      <w:r w:rsidRPr="00AB307C">
        <w:rPr>
          <w:b/>
          <w:u w:val="single"/>
        </w:rPr>
        <w:t xml:space="preserve">Bod 7.3 </w:t>
      </w:r>
      <w:r>
        <w:rPr>
          <w:b/>
          <w:u w:val="single"/>
        </w:rPr>
        <w:t>Vplyv</w:t>
      </w:r>
      <w:r w:rsidRPr="00AB307C">
        <w:rPr>
          <w:b/>
          <w:u w:val="single"/>
        </w:rPr>
        <w:t xml:space="preserve"> na procesy </w:t>
      </w:r>
      <w:r w:rsidR="00FF2F74">
        <w:rPr>
          <w:b/>
          <w:u w:val="single"/>
        </w:rPr>
        <w:t xml:space="preserve">služieb </w:t>
      </w:r>
      <w:r w:rsidRPr="00AB307C">
        <w:rPr>
          <w:b/>
          <w:u w:val="single"/>
        </w:rPr>
        <w:t xml:space="preserve">vo </w:t>
      </w:r>
      <w:r>
        <w:rPr>
          <w:b/>
          <w:u w:val="single"/>
        </w:rPr>
        <w:t>verejnej správe</w:t>
      </w:r>
    </w:p>
    <w:p w:rsidR="00096C3F" w:rsidRDefault="00096C3F" w:rsidP="00096C3F">
      <w:pPr>
        <w:autoSpaceDE w:val="0"/>
        <w:autoSpaceDN w:val="0"/>
        <w:spacing w:after="200" w:line="240" w:lineRule="auto"/>
      </w:pPr>
      <w:r w:rsidRPr="00834447">
        <w:rPr>
          <w:rFonts w:eastAsia="Calibri"/>
          <w:bCs/>
          <w:i/>
          <w:color w:val="000000"/>
          <w:lang w:eastAsia="en-US"/>
        </w:rPr>
        <w:t>Proces verejnej správy</w:t>
      </w:r>
      <w:r w:rsidRPr="00DB1DCE">
        <w:rPr>
          <w:rFonts w:eastAsia="Calibri"/>
          <w:bCs/>
          <w:color w:val="000000"/>
          <w:lang w:eastAsia="en-US"/>
        </w:rPr>
        <w:t xml:space="preserve"> - </w:t>
      </w:r>
      <w:r w:rsidRPr="00783C14">
        <w:rPr>
          <w:rFonts w:cs="Calibri"/>
        </w:rPr>
        <w:t>súbor vecne súvisiacich a procesne nadväzujúcich úkonov verejnej správy v rámci vybavovania služby pre občana, ktorý môže zahŕňať úkony viacerých dotknutých subjektov verejnej správy</w:t>
      </w:r>
      <w:r>
        <w:rPr>
          <w:rFonts w:eastAsia="Calibri"/>
          <w:bCs/>
          <w:color w:val="000000"/>
          <w:lang w:eastAsia="en-US"/>
        </w:rPr>
        <w:t xml:space="preserve"> </w:t>
      </w:r>
      <w:r w:rsidRPr="00F5513B">
        <w:t>(</w:t>
      </w:r>
      <w:r>
        <w:rPr>
          <w:rFonts w:cs="Calibri"/>
        </w:rPr>
        <w:t xml:space="preserve">pozn. subjektmi verejnej správy v kontexte tejto analýzy nie sú napr. </w:t>
      </w:r>
      <w:r w:rsidRPr="00BB0814">
        <w:rPr>
          <w:rFonts w:cs="Calibri"/>
        </w:rPr>
        <w:t xml:space="preserve">dôchodkové správcovské spoločnosti a </w:t>
      </w:r>
      <w:r>
        <w:rPr>
          <w:rFonts w:cs="Calibri"/>
        </w:rPr>
        <w:t>životné</w:t>
      </w:r>
      <w:r w:rsidRPr="00BB0814">
        <w:rPr>
          <w:rFonts w:cs="Calibri"/>
        </w:rPr>
        <w:t xml:space="preserve"> poisťovne</w:t>
      </w:r>
      <w:r>
        <w:rPr>
          <w:rFonts w:cs="Calibri"/>
        </w:rPr>
        <w:t xml:space="preserve">). </w:t>
      </w:r>
      <w:r w:rsidRPr="00F5513B">
        <w:t xml:space="preserve"> </w:t>
      </w:r>
    </w:p>
    <w:p w:rsidR="00096C3F" w:rsidRDefault="00096C3F" w:rsidP="00096C3F">
      <w:pPr>
        <w:autoSpaceDE w:val="0"/>
        <w:autoSpaceDN w:val="0"/>
        <w:spacing w:after="200" w:line="240" w:lineRule="auto"/>
        <w:rPr>
          <w:b/>
        </w:rPr>
      </w:pPr>
      <w:r>
        <w:rPr>
          <w:b/>
        </w:rPr>
        <w:t>7.3.1</w:t>
      </w:r>
      <w:r w:rsidRPr="00B1784E">
        <w:rPr>
          <w:b/>
        </w:rPr>
        <w:t xml:space="preserve"> Ktoré sú dotknuté subjekty </w:t>
      </w:r>
      <w:r>
        <w:rPr>
          <w:b/>
        </w:rPr>
        <w:t>verejnej správy</w:t>
      </w:r>
      <w:r w:rsidRPr="00B1784E">
        <w:rPr>
          <w:b/>
        </w:rPr>
        <w:t>?</w:t>
      </w:r>
    </w:p>
    <w:p w:rsidR="00096C3F" w:rsidRDefault="00096C3F" w:rsidP="00096C3F">
      <w:pPr>
        <w:autoSpaceDE w:val="0"/>
        <w:autoSpaceDN w:val="0"/>
        <w:spacing w:after="200" w:line="240" w:lineRule="auto"/>
        <w:rPr>
          <w:i/>
        </w:rPr>
      </w:pPr>
      <w:r w:rsidRPr="000C45E7">
        <w:rPr>
          <w:i/>
        </w:rPr>
        <w:t>Subjekty verejnej správy</w:t>
      </w:r>
      <w:r w:rsidRPr="007874C2">
        <w:t xml:space="preserve"> </w:t>
      </w:r>
      <w:r w:rsidRPr="00913A87">
        <w:rPr>
          <w:i/>
        </w:rPr>
        <w:t>zúčastnené na procese</w:t>
      </w:r>
      <w:r w:rsidRPr="00913A87" w:rsidDel="00913A87">
        <w:rPr>
          <w:i/>
        </w:rPr>
        <w:t xml:space="preserve"> </w:t>
      </w:r>
      <w:r w:rsidRPr="000C45E7">
        <w:rPr>
          <w:i/>
        </w:rPr>
        <w:t>poskytnutia služby</w:t>
      </w:r>
      <w:r w:rsidRPr="007874C2">
        <w:t xml:space="preserve"> – subjekty</w:t>
      </w:r>
      <w:r>
        <w:t>,</w:t>
      </w:r>
      <w:r w:rsidRPr="007874C2">
        <w:t xml:space="preserve"> ktoré sú poskytovateľom služby alebo sú </w:t>
      </w:r>
      <w:r>
        <w:t xml:space="preserve">povinne </w:t>
      </w:r>
      <w:r w:rsidRPr="00913A87">
        <w:t>alebo fakultatívne</w:t>
      </w:r>
      <w:r w:rsidRPr="007874C2">
        <w:t xml:space="preserve"> </w:t>
      </w:r>
      <w:r w:rsidRPr="00913A87">
        <w:t>zúčastnené na procese</w:t>
      </w:r>
      <w:r w:rsidRPr="00913A87" w:rsidDel="00913A87">
        <w:t xml:space="preserve"> </w:t>
      </w:r>
      <w:r w:rsidRPr="007874C2">
        <w:t>poskytnutia služby</w:t>
      </w:r>
      <w:r>
        <w:t xml:space="preserve"> </w:t>
      </w:r>
      <w:r w:rsidRPr="00913A87">
        <w:t>vytváraním špecifických výstupov pre občana alebo poskytovateľa služby</w:t>
      </w:r>
      <w:r w:rsidRPr="007874C2">
        <w:t>.</w:t>
      </w:r>
      <w:r>
        <w:rPr>
          <w:i/>
        </w:rPr>
        <w:t xml:space="preserve">  </w:t>
      </w:r>
    </w:p>
    <w:p w:rsidR="00096C3F" w:rsidRPr="00783C14" w:rsidRDefault="00096C3F" w:rsidP="00096C3F">
      <w:pPr>
        <w:autoSpaceDE w:val="0"/>
        <w:autoSpaceDN w:val="0"/>
        <w:spacing w:after="200" w:line="240" w:lineRule="auto"/>
        <w:rPr>
          <w:i/>
        </w:rPr>
      </w:pPr>
      <w:r w:rsidRPr="00783C14">
        <w:rPr>
          <w:i/>
        </w:rPr>
        <w:t>Príklad</w:t>
      </w:r>
    </w:p>
    <w:p w:rsidR="00096C3F" w:rsidRPr="00783C14" w:rsidRDefault="00096C3F" w:rsidP="00096C3F">
      <w:pPr>
        <w:autoSpaceDE w:val="0"/>
        <w:autoSpaceDN w:val="0"/>
        <w:spacing w:after="200" w:line="240" w:lineRule="auto"/>
        <w:rPr>
          <w:i/>
        </w:rPr>
      </w:pPr>
      <w:r w:rsidRPr="00783C14">
        <w:rPr>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096C3F" w:rsidRDefault="00096C3F" w:rsidP="00096C3F">
      <w:pPr>
        <w:spacing w:line="240" w:lineRule="auto"/>
        <w:rPr>
          <w:b/>
        </w:rPr>
      </w:pPr>
    </w:p>
    <w:p w:rsidR="00096C3F" w:rsidRDefault="00096C3F" w:rsidP="00096C3F">
      <w:pPr>
        <w:spacing w:line="240" w:lineRule="auto"/>
        <w:rPr>
          <w:b/>
        </w:rPr>
      </w:pPr>
      <w:r>
        <w:rPr>
          <w:b/>
        </w:rPr>
        <w:t>7.3</w:t>
      </w:r>
      <w:r w:rsidRPr="00B1784E">
        <w:rPr>
          <w:b/>
        </w:rPr>
        <w:t>.</w:t>
      </w:r>
      <w:r>
        <w:rPr>
          <w:b/>
        </w:rPr>
        <w:t>2</w:t>
      </w:r>
      <w:r w:rsidRPr="00825DA4">
        <w:rPr>
          <w:b/>
        </w:rPr>
        <w:t xml:space="preserve">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zanikajú</w:t>
      </w:r>
      <w:r>
        <w:rPr>
          <w:b/>
        </w:rPr>
        <w:t xml:space="preserve"> už</w:t>
      </w:r>
      <w:r w:rsidRPr="0095420F">
        <w:rPr>
          <w:b/>
        </w:rPr>
        <w:t xml:space="preserve"> </w:t>
      </w:r>
      <w:r>
        <w:rPr>
          <w:b/>
        </w:rPr>
        <w:t xml:space="preserve">existujúce </w:t>
      </w:r>
      <w:r w:rsidRPr="0095420F">
        <w:rPr>
          <w:b/>
        </w:rPr>
        <w:t>povinnosti?</w:t>
      </w:r>
      <w:r w:rsidRPr="00B1784E">
        <w:rPr>
          <w:b/>
        </w:rPr>
        <w:t xml:space="preserve">  </w:t>
      </w:r>
      <w:r>
        <w:rPr>
          <w:iCs/>
        </w:rPr>
        <w:t xml:space="preserve"> </w:t>
      </w:r>
    </w:p>
    <w:p w:rsidR="00096C3F" w:rsidRDefault="00096C3F" w:rsidP="00096C3F">
      <w:pPr>
        <w:autoSpaceDE w:val="0"/>
        <w:autoSpaceDN w:val="0"/>
        <w:spacing w:after="200" w:line="240" w:lineRule="auto"/>
        <w:rPr>
          <w:rFonts w:eastAsia="Calibri"/>
          <w:bCs/>
          <w:color w:val="000000"/>
          <w:lang w:eastAsia="en-US"/>
        </w:rPr>
      </w:pPr>
    </w:p>
    <w:p w:rsidR="00096C3F"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Nové povinnosti</w:t>
      </w:r>
      <w:r w:rsidRPr="000C78AF">
        <w:rPr>
          <w:rFonts w:eastAsia="Calibri"/>
          <w:bCs/>
          <w:color w:val="000000"/>
          <w:lang w:eastAsia="en-US"/>
        </w:rPr>
        <w:t xml:space="preserve"> - povinné úkony alebo náležitosti, ktoré </w:t>
      </w:r>
      <w:r>
        <w:rPr>
          <w:rFonts w:eastAsia="Calibri"/>
          <w:bCs/>
          <w:color w:val="000000"/>
          <w:lang w:eastAsia="en-US"/>
        </w:rPr>
        <w:t>je</w:t>
      </w:r>
      <w:r w:rsidRPr="000C78AF">
        <w:rPr>
          <w:rFonts w:eastAsia="Calibri"/>
          <w:bCs/>
          <w:color w:val="000000"/>
          <w:lang w:eastAsia="en-US"/>
        </w:rPr>
        <w:t xml:space="preserve"> potrebné realizovať pri vybavovaní požiadavky občana</w:t>
      </w:r>
      <w:r>
        <w:rPr>
          <w:rFonts w:eastAsia="Calibri"/>
          <w:bCs/>
          <w:color w:val="000000"/>
          <w:lang w:eastAsia="en-US"/>
        </w:rPr>
        <w:t xml:space="preserve"> (n</w:t>
      </w:r>
      <w:r w:rsidRPr="00BC5C1F">
        <w:rPr>
          <w:rFonts w:eastAsia="Calibri"/>
          <w:bCs/>
          <w:color w:val="000000"/>
          <w:lang w:eastAsia="en-US"/>
        </w:rPr>
        <w:t xml:space="preserve">apr. </w:t>
      </w:r>
      <w:r>
        <w:rPr>
          <w:rFonts w:eastAsia="Calibri"/>
          <w:bCs/>
          <w:color w:val="000000"/>
          <w:lang w:eastAsia="en-US"/>
        </w:rPr>
        <w:t xml:space="preserve">zavedenie novej oznamovacej alebo evidenčnej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subjekt verejnej správy nemá</w:t>
      </w:r>
      <w:r w:rsidRPr="00BC5C1F">
        <w:rPr>
          <w:rFonts w:eastAsia="Calibri"/>
          <w:bCs/>
          <w:color w:val="000000"/>
          <w:lang w:eastAsia="en-US"/>
        </w:rPr>
        <w:t xml:space="preserve">. </w:t>
      </w:r>
    </w:p>
    <w:p w:rsidR="00096C3F" w:rsidRPr="000C78AF"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Zanikajú</w:t>
      </w:r>
      <w:r>
        <w:rPr>
          <w:rFonts w:eastAsia="Calibri"/>
          <w:bCs/>
          <w:i/>
          <w:color w:val="000000"/>
          <w:lang w:eastAsia="en-US"/>
        </w:rPr>
        <w:t>ce</w:t>
      </w:r>
      <w:r w:rsidRPr="000C78AF">
        <w:rPr>
          <w:rFonts w:eastAsia="Calibri"/>
          <w:bCs/>
          <w:i/>
          <w:color w:val="000000"/>
          <w:lang w:eastAsia="en-US"/>
        </w:rPr>
        <w:t xml:space="preserve"> povinnosti</w:t>
      </w:r>
      <w:r w:rsidRPr="000C78A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0C78AF">
        <w:rPr>
          <w:rFonts w:eastAsia="Calibri"/>
          <w:bCs/>
          <w:color w:val="000000"/>
          <w:lang w:eastAsia="en-US"/>
        </w:rPr>
        <w:t xml:space="preserve"> návrh už nevyžaduje a tým zjednodušuje realizáciu procesu. </w:t>
      </w:r>
      <w:r>
        <w:rPr>
          <w:rFonts w:eastAsia="Calibri"/>
          <w:bCs/>
          <w:color w:val="000000"/>
          <w:lang w:eastAsia="en-US"/>
        </w:rPr>
        <w:t xml:space="preserve">Napr. ak možnosť doručenia dokumentu občanovi v elektronickej podobe ruší povinnosť zasielania dokumentu v listinnej podobe. </w:t>
      </w:r>
    </w:p>
    <w:p w:rsidR="00096C3F" w:rsidRDefault="00096C3F" w:rsidP="00096C3F">
      <w:pPr>
        <w:autoSpaceDE w:val="0"/>
        <w:autoSpaceDN w:val="0"/>
        <w:spacing w:after="200" w:line="240" w:lineRule="auto"/>
        <w:rPr>
          <w:rFonts w:eastAsia="Calibri"/>
          <w:b/>
          <w:bCs/>
          <w:color w:val="000000"/>
          <w:u w:val="single"/>
          <w:lang w:eastAsia="en-US"/>
        </w:rPr>
      </w:pPr>
      <w:r w:rsidRPr="0087105E">
        <w:rPr>
          <w:rFonts w:eastAsia="Calibri"/>
          <w:b/>
          <w:bCs/>
          <w:color w:val="000000"/>
          <w:u w:val="single"/>
          <w:lang w:eastAsia="en-US"/>
        </w:rPr>
        <w:t xml:space="preserve">Zdroje: </w:t>
      </w:r>
    </w:p>
    <w:p w:rsidR="0097717F" w:rsidRPr="0087105E" w:rsidRDefault="0097717F" w:rsidP="0097717F">
      <w:pPr>
        <w:autoSpaceDE w:val="0"/>
        <w:autoSpaceDN w:val="0"/>
        <w:spacing w:after="200" w:line="240" w:lineRule="auto"/>
        <w:rPr>
          <w:rFonts w:eastAsia="Calibri"/>
          <w:bCs/>
          <w:color w:val="000000"/>
          <w:lang w:eastAsia="en-US"/>
        </w:rPr>
      </w:pPr>
      <w:r w:rsidRPr="0087105E">
        <w:rPr>
          <w:rFonts w:eastAsia="Calibri"/>
          <w:bCs/>
          <w:color w:val="000000"/>
          <w:lang w:eastAsia="en-US"/>
        </w:rPr>
        <w:t xml:space="preserve">Pri procese posudzovania vplyvov na </w:t>
      </w:r>
      <w:r>
        <w:rPr>
          <w:rFonts w:eastAsia="Calibri"/>
          <w:bCs/>
          <w:color w:val="000000"/>
          <w:lang w:eastAsia="en-US"/>
        </w:rPr>
        <w:t xml:space="preserve">služby verejnej správy pre občana je možné získať informácie a údaje napríklad z nasledujúcich zdrojov: </w:t>
      </w:r>
    </w:p>
    <w:p w:rsidR="0097717F" w:rsidRPr="006879F9"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6879F9">
        <w:rPr>
          <w:rFonts w:eastAsia="Calibri"/>
          <w:bCs/>
          <w:color w:val="000000"/>
          <w:lang w:eastAsia="en-US"/>
        </w:rPr>
        <w:lastRenderedPageBreak/>
        <w:t>Ministerstvo vnútra Slovenskej republiky a jeho rozpočtové a príspevkové organizácie</w:t>
      </w:r>
      <w:r>
        <w:rPr>
          <w:rStyle w:val="Odkaznapoznmkupodiarou"/>
          <w:rFonts w:eastAsia="Calibri"/>
          <w:bCs/>
          <w:color w:val="000000"/>
          <w:lang w:eastAsia="en-US"/>
        </w:rPr>
        <w:footnoteReference w:id="3"/>
      </w:r>
      <w:r w:rsidRPr="006879F9">
        <w:rPr>
          <w:rFonts w:eastAsia="Calibri"/>
          <w:bCs/>
          <w:color w:val="000000"/>
          <w:lang w:eastAsia="en-US"/>
        </w:rPr>
        <w:t>,</w:t>
      </w:r>
      <w:r>
        <w:rPr>
          <w:rFonts w:eastAsia="Calibri"/>
          <w:bCs/>
          <w:color w:val="000000"/>
          <w:lang w:eastAsia="en-US"/>
        </w:rPr>
        <w:t xml:space="preserve"> a </w:t>
      </w:r>
    </w:p>
    <w:p w:rsidR="0097717F" w:rsidRPr="00147BE8" w:rsidRDefault="0097717F" w:rsidP="0097717F">
      <w:pPr>
        <w:pStyle w:val="Odsekzoznamu"/>
        <w:autoSpaceDE w:val="0"/>
        <w:autoSpaceDN w:val="0"/>
        <w:spacing w:line="240" w:lineRule="auto"/>
        <w:rPr>
          <w:rFonts w:eastAsia="Calibri"/>
          <w:bCs/>
          <w:color w:val="000000"/>
          <w:lang w:eastAsia="en-US"/>
        </w:rPr>
      </w:pPr>
      <w:r w:rsidRPr="00147BE8">
        <w:rPr>
          <w:rFonts w:eastAsia="Calibri"/>
          <w:bCs/>
          <w:color w:val="000000"/>
          <w:lang w:eastAsia="en-US"/>
        </w:rPr>
        <w:t>preddavkové organizácie (t.j. krajské riaditeľstvá Policajného</w:t>
      </w:r>
      <w:r>
        <w:rPr>
          <w:rFonts w:eastAsia="Calibri"/>
          <w:bCs/>
          <w:color w:val="000000"/>
          <w:lang w:eastAsia="en-US"/>
        </w:rPr>
        <w:t xml:space="preserve"> </w:t>
      </w:r>
      <w:r w:rsidRPr="00147BE8">
        <w:rPr>
          <w:rFonts w:eastAsia="Calibri"/>
          <w:bCs/>
          <w:color w:val="000000"/>
          <w:lang w:eastAsia="en-US"/>
        </w:rPr>
        <w:t>zboru, krajské riaditeľstvá Hasičského a záchranného zboru a okresné úrady</w:t>
      </w:r>
      <w:r>
        <w:rPr>
          <w:rFonts w:eastAsia="Calibri"/>
          <w:bCs/>
          <w:color w:val="000000"/>
          <w:lang w:eastAsia="en-US"/>
        </w:rPr>
        <w:t>),</w:t>
      </w:r>
    </w:p>
    <w:p w:rsidR="0097717F"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Pr>
          <w:rFonts w:eastAsia="Calibri"/>
          <w:bCs/>
          <w:color w:val="000000"/>
          <w:lang w:eastAsia="en-US"/>
        </w:rPr>
        <w:t>orgány a inštitúcie verejnej správy,</w:t>
      </w:r>
    </w:p>
    <w:p w:rsidR="00BA0160" w:rsidRPr="0097717F"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086392">
        <w:rPr>
          <w:rFonts w:eastAsia="Calibri"/>
          <w:bCs/>
          <w:color w:val="000000"/>
          <w:lang w:eastAsia="en-US"/>
        </w:rPr>
        <w:t>Štatistický úrad Slovenskej republiky.</w:t>
      </w:r>
    </w:p>
    <w:p w:rsidR="006821D1" w:rsidRDefault="006821D1" w:rsidP="00096C3F">
      <w:pPr>
        <w:pStyle w:val="Odsekzoznamu"/>
        <w:autoSpaceDE w:val="0"/>
        <w:autoSpaceDN w:val="0"/>
        <w:spacing w:line="240" w:lineRule="auto"/>
        <w:contextualSpacing/>
        <w:rPr>
          <w:rFonts w:eastAsia="Calibri"/>
          <w:bCs/>
          <w:color w:val="000000"/>
          <w:lang w:eastAsia="en-US"/>
        </w:rPr>
      </w:pPr>
    </w:p>
    <w:sectPr w:rsidR="006821D1" w:rsidSect="00033F71">
      <w:headerReference w:type="even" r:id="rId8"/>
      <w:headerReference w:type="default" r:id="rId9"/>
      <w:footerReference w:type="even" r:id="rId10"/>
      <w:footerReference w:type="default" r:id="rId11"/>
      <w:headerReference w:type="first" r:id="rId12"/>
      <w:footerReference w:type="first" r:id="rId13"/>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70" w:rsidRDefault="00AD1470">
      <w:r>
        <w:separator/>
      </w:r>
    </w:p>
  </w:endnote>
  <w:endnote w:type="continuationSeparator" w:id="0">
    <w:p w:rsidR="00AD1470" w:rsidRDefault="00AD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53C" w:rsidRDefault="0010153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71" w:rsidRDefault="00033F71">
    <w:pPr>
      <w:pStyle w:val="Pta"/>
      <w:jc w:val="right"/>
    </w:pPr>
    <w:r>
      <w:fldChar w:fldCharType="begin"/>
    </w:r>
    <w:r>
      <w:instrText>PAGE   \* MERGEFORMAT</w:instrText>
    </w:r>
    <w:r>
      <w:fldChar w:fldCharType="separate"/>
    </w:r>
    <w:r w:rsidR="0010153C">
      <w:rPr>
        <w:noProof/>
      </w:rPr>
      <w:t>1</w:t>
    </w:r>
    <w:r>
      <w:fldChar w:fldCharType="end"/>
    </w:r>
  </w:p>
  <w:p w:rsidR="009C2704" w:rsidRPr="00DA3A35" w:rsidRDefault="009C2704" w:rsidP="00F15AB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53C" w:rsidRDefault="001015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70" w:rsidRDefault="00AD1470">
      <w:r>
        <w:separator/>
      </w:r>
    </w:p>
  </w:footnote>
  <w:footnote w:type="continuationSeparator" w:id="0">
    <w:p w:rsidR="00AD1470" w:rsidRDefault="00AD1470">
      <w:r>
        <w:continuationSeparator/>
      </w:r>
    </w:p>
  </w:footnote>
  <w:footnote w:id="1">
    <w:p w:rsidR="00096C3F" w:rsidRDefault="00096C3F" w:rsidP="00096C3F">
      <w:pPr>
        <w:pStyle w:val="Textpoznmkypodiarou"/>
        <w:spacing w:line="240" w:lineRule="auto"/>
      </w:pPr>
      <w:r>
        <w:rPr>
          <w:rStyle w:val="Odkaznapoznmkupodiarou"/>
        </w:rPr>
        <w:footnoteRef/>
      </w:r>
      <w:r>
        <w:t xml:space="preserve"> Príkladmo uvedené na: </w:t>
      </w:r>
      <w:hyperlink r:id="rId1" w:history="1">
        <w:r w:rsidRPr="002F3D63">
          <w:rPr>
            <w:rStyle w:val="Hypertextovprepojenie"/>
          </w:rPr>
          <w:t>http://slovensko.sk/sk/zivotne-situacie</w:t>
        </w:r>
      </w:hyperlink>
      <w:r>
        <w:t xml:space="preserve"> </w:t>
      </w:r>
    </w:p>
  </w:footnote>
  <w:footnote w:id="2">
    <w:p w:rsidR="00096C3F" w:rsidRDefault="00096C3F" w:rsidP="00096C3F">
      <w:pPr>
        <w:pStyle w:val="Textpoznmkypodiarou"/>
        <w:spacing w:line="240" w:lineRule="auto"/>
      </w:pPr>
      <w:r>
        <w:rPr>
          <w:rStyle w:val="Odkaznapoznmkupodiarou"/>
        </w:rPr>
        <w:footnoteRef/>
      </w:r>
      <w:r>
        <w:t xml:space="preserve"> </w:t>
      </w:r>
      <w:hyperlink r:id="rId2" w:history="1">
        <w:r w:rsidRPr="002F3D63">
          <w:rPr>
            <w:rStyle w:val="Hypertextovprepojenie"/>
          </w:rPr>
          <w:t>http://ec.europa.eu/idabc/en/document/1644/5848.html</w:t>
        </w:r>
      </w:hyperlink>
      <w:r>
        <w:t xml:space="preserve"> </w:t>
      </w:r>
    </w:p>
  </w:footnote>
  <w:footnote w:id="3">
    <w:p w:rsidR="0097717F" w:rsidRDefault="0097717F" w:rsidP="0097717F">
      <w:pPr>
        <w:pStyle w:val="Textpoznmkypodiarou"/>
        <w:spacing w:line="240" w:lineRule="auto"/>
      </w:pPr>
      <w:r>
        <w:rPr>
          <w:rStyle w:val="Odkaznapoznmkupodiarou"/>
        </w:rPr>
        <w:footnoteRef/>
      </w:r>
      <w:r>
        <w:t xml:space="preserve"> § 21 zákona č. 523/2004 Z. z. o rozpočtových pravidlách verejnej správy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53C" w:rsidRDefault="001015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6E" w:rsidRDefault="0090556E" w:rsidP="0090556E">
    <w:pPr>
      <w:pStyle w:val="Hlavika"/>
      <w:jc w:val="right"/>
    </w:pPr>
    <w:r>
      <w:t>Príloha č. 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53C" w:rsidRDefault="001015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7D000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153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1990"/>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1470"/>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aliases w:val=" Char Char3 Char Char Char Char Char Char"/>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 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 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 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 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 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ListParagraph">
    <w:name w:val="List Paragraph"/>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PlaceholderText">
    <w:name w:val="Placeholder Text"/>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link w:val="Predvolenpsmoodseku"/>
    <w:rsid w:val="00924FEB"/>
    <w:pPr>
      <w:spacing w:after="160" w:line="240" w:lineRule="exact"/>
    </w:pPr>
    <w:rPr>
      <w:rFonts w:ascii="Tahoma" w:hAnsi="Tahoma" w:cs="Tahoma"/>
      <w:lang w:val="en-US" w:eastAsia="en-US"/>
    </w:rPr>
  </w:style>
  <w:style w:type="character"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 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 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dabc/en/document/1644/5848.html" TargetMode="External"/><Relationship Id="rId1" Type="http://schemas.openxmlformats.org/officeDocument/2006/relationships/hyperlink" Target="http://slovensko.sk/sk/zivotne-situ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7471-63C4-4C62-95E1-348B8E61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2017-05-15T10:51:00Z</dcterms:created>
  <dcterms:modified xsi:type="dcterms:W3CDTF">2017-05-15T10:51:00Z</dcterms:modified>
</cp:coreProperties>
</file>